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75" w:line="525" w:lineRule="atLeast"/>
        <w:ind w:right="75"/>
        <w:jc w:val="center"/>
        <w:rPr>
          <w:rFonts w:hint="eastAsia" w:ascii="Times New Roman" w:hAnsi="Times New Roman" w:eastAsia="仿宋_GB2312" w:cs="Times New Roman"/>
          <w:kern w:val="2"/>
          <w:sz w:val="32"/>
          <w:szCs w:val="32"/>
          <w:lang w:val="en-US" w:eastAsia="zh-CN" w:bidi="ar-SA"/>
        </w:rPr>
      </w:pPr>
    </w:p>
    <w:p>
      <w:pPr>
        <w:widowControl/>
        <w:shd w:val="clear" w:color="auto" w:fill="FFFFFF"/>
        <w:spacing w:after="75" w:line="525" w:lineRule="atLeast"/>
        <w:ind w:right="75"/>
        <w:jc w:val="center"/>
        <w:rPr>
          <w:rFonts w:hint="eastAsia" w:ascii="Times New Roman" w:hAnsi="Times New Roman" w:eastAsia="仿宋_GB2312" w:cs="Times New Roman"/>
          <w:kern w:val="2"/>
          <w:sz w:val="32"/>
          <w:szCs w:val="32"/>
          <w:lang w:val="en-US" w:eastAsia="zh-CN" w:bidi="ar-SA"/>
        </w:rPr>
      </w:pPr>
    </w:p>
    <w:p>
      <w:pPr>
        <w:widowControl/>
        <w:shd w:val="clear" w:color="auto" w:fill="FFFFFF"/>
        <w:spacing w:after="75" w:line="525" w:lineRule="atLeast"/>
        <w:ind w:right="75"/>
        <w:jc w:val="center"/>
        <w:rPr>
          <w:rFonts w:hint="eastAsia" w:ascii="Times New Roman" w:hAnsi="Times New Roman" w:eastAsia="仿宋_GB2312" w:cs="Times New Roman"/>
          <w:kern w:val="2"/>
          <w:sz w:val="32"/>
          <w:szCs w:val="32"/>
          <w:lang w:val="en-US" w:eastAsia="zh-CN" w:bidi="ar-SA"/>
        </w:rPr>
      </w:pPr>
    </w:p>
    <w:p>
      <w:pPr>
        <w:widowControl/>
        <w:shd w:val="clear" w:color="auto" w:fill="FFFFFF"/>
        <w:spacing w:after="75" w:line="525" w:lineRule="atLeast"/>
        <w:ind w:right="75"/>
        <w:jc w:val="center"/>
        <w:rPr>
          <w:rFonts w:hint="eastAsia" w:ascii="Times New Roman" w:hAnsi="Times New Roman" w:eastAsia="仿宋_GB2312" w:cs="Times New Roman"/>
          <w:kern w:val="2"/>
          <w:sz w:val="32"/>
          <w:szCs w:val="32"/>
          <w:lang w:val="en-US" w:eastAsia="zh-CN" w:bidi="ar-SA"/>
        </w:rPr>
      </w:pPr>
    </w:p>
    <w:p>
      <w:pPr>
        <w:widowControl/>
        <w:shd w:val="clear" w:color="auto" w:fill="FFFFFF"/>
        <w:spacing w:after="75" w:line="525" w:lineRule="atLeast"/>
        <w:ind w:right="75"/>
        <w:jc w:val="center"/>
        <w:rPr>
          <w:rFonts w:hint="eastAsia" w:ascii="Times New Roman" w:hAnsi="Times New Roman" w:eastAsia="仿宋_GB2312" w:cs="Times New Roman"/>
          <w:kern w:val="2"/>
          <w:sz w:val="32"/>
          <w:szCs w:val="32"/>
          <w:lang w:val="en-US" w:eastAsia="zh-CN" w:bidi="ar-SA"/>
        </w:rPr>
      </w:pPr>
    </w:p>
    <w:p>
      <w:pPr>
        <w:widowControl/>
        <w:shd w:val="clear" w:color="auto" w:fill="FFFFFF"/>
        <w:spacing w:after="75" w:line="525" w:lineRule="atLeast"/>
        <w:ind w:right="75"/>
        <w:jc w:val="center"/>
        <w:rPr>
          <w:rFonts w:hint="eastAsia" w:ascii="Times New Roman" w:hAnsi="Times New Roman" w:eastAsia="仿宋_GB2312" w:cs="Times New Roman"/>
          <w:kern w:val="2"/>
          <w:sz w:val="32"/>
          <w:szCs w:val="32"/>
          <w:lang w:val="en-US" w:eastAsia="zh-CN" w:bidi="ar-SA"/>
        </w:rPr>
      </w:pPr>
    </w:p>
    <w:p>
      <w:pPr>
        <w:widowControl/>
        <w:shd w:val="clear" w:color="auto" w:fill="FFFFFF"/>
        <w:spacing w:after="75" w:line="525" w:lineRule="atLeast"/>
        <w:ind w:right="75"/>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襄民发〔2022〕24号</w:t>
      </w:r>
    </w:p>
    <w:p>
      <w:pPr>
        <w:pStyle w:val="7"/>
        <w:rPr>
          <w:rFonts w:hint="eastAsia" w:ascii="Times New Roman" w:hAnsi="Times New Roman" w:eastAsia="方正小标宋简体" w:cs="Times New Roman"/>
          <w:b w:val="0"/>
          <w:bCs w:val="0"/>
          <w:color w:val="000000"/>
          <w:kern w:val="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10" w:lineRule="exact"/>
        <w:ind w:left="0" w:leftChars="0" w:right="0" w:rightChars="0" w:firstLine="0" w:firstLineChars="0"/>
        <w:jc w:val="center"/>
        <w:textAlignment w:val="auto"/>
        <w:outlineLvl w:val="9"/>
        <w:rPr>
          <w:rFonts w:hint="eastAsia" w:ascii="Times New Roman" w:hAnsi="Times New Roman" w:eastAsia="方正小标宋简体" w:cs="Times New Roman"/>
          <w:b w:val="0"/>
          <w:bCs w:val="0"/>
          <w:color w:val="000000"/>
          <w:kern w:val="0"/>
          <w:sz w:val="44"/>
          <w:szCs w:val="44"/>
          <w:lang w:val="en-US" w:eastAsia="zh-CN"/>
        </w:rPr>
      </w:pPr>
      <w:r>
        <w:rPr>
          <w:rFonts w:hint="eastAsia" w:ascii="Times New Roman" w:hAnsi="Times New Roman" w:eastAsia="方正小标宋简体" w:cs="Times New Roman"/>
          <w:b w:val="0"/>
          <w:bCs w:val="0"/>
          <w:color w:val="000000"/>
          <w:kern w:val="0"/>
          <w:sz w:val="44"/>
          <w:szCs w:val="44"/>
          <w:lang w:val="en-US" w:eastAsia="zh-CN"/>
        </w:rPr>
        <w:t>襄垣县民政局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Times New Roman"/>
          <w:b w:val="0"/>
          <w:bCs w:val="0"/>
          <w:color w:val="000000"/>
          <w:kern w:val="0"/>
          <w:sz w:val="44"/>
          <w:szCs w:val="44"/>
          <w:lang w:val="en-US" w:eastAsia="zh-CN"/>
        </w:rPr>
      </w:pPr>
      <w:r>
        <w:rPr>
          <w:rFonts w:hint="eastAsia" w:ascii="Times New Roman" w:hAnsi="Times New Roman" w:eastAsia="方正小标宋简体" w:cs="Times New Roman"/>
          <w:b w:val="0"/>
          <w:bCs w:val="0"/>
          <w:color w:val="000000"/>
          <w:kern w:val="0"/>
          <w:sz w:val="44"/>
          <w:szCs w:val="44"/>
          <w:lang w:val="en-US" w:eastAsia="zh-CN"/>
        </w:rPr>
        <w:t>关于印发《长治市襄垣县特困人员审核确认实施办法》的通知</w:t>
      </w:r>
    </w:p>
    <w:p>
      <w:pPr>
        <w:pStyle w:val="7"/>
        <w:rPr>
          <w:rFonts w:hint="eastAsia" w:ascii="仿宋" w:hAnsi="仿宋" w:eastAsia="仿宋" w:cs="仿宋"/>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各镇：</w:t>
      </w:r>
    </w:p>
    <w:p>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现将《长治市襄垣县</w:t>
      </w:r>
      <w:r>
        <w:rPr>
          <w:rFonts w:hint="eastAsia" w:eastAsia="仿宋_GB2312" w:cs="Times New Roman"/>
          <w:kern w:val="2"/>
          <w:sz w:val="32"/>
          <w:szCs w:val="32"/>
          <w:lang w:val="en-US" w:eastAsia="zh-CN" w:bidi="ar-SA"/>
        </w:rPr>
        <w:t>特困人员</w:t>
      </w:r>
      <w:r>
        <w:rPr>
          <w:rFonts w:hint="eastAsia" w:ascii="Times New Roman" w:hAnsi="Times New Roman" w:eastAsia="仿宋_GB2312" w:cs="Times New Roman"/>
          <w:kern w:val="2"/>
          <w:sz w:val="32"/>
          <w:szCs w:val="32"/>
          <w:lang w:val="en-US" w:eastAsia="zh-CN" w:bidi="ar-SA"/>
        </w:rPr>
        <w:t>审核确认实施办法》印发你们，请结合实际，精心组织，抓好实施。</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eastAsia" w:ascii="仿宋" w:hAnsi="仿宋" w:eastAsia="仿宋" w:cs="仿宋"/>
          <w:b w:val="0"/>
          <w:bCs w:val="0"/>
          <w:color w:val="000000"/>
          <w:kern w:val="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eastAsia" w:ascii="仿宋" w:hAnsi="仿宋" w:eastAsia="仿宋" w:cs="仿宋"/>
          <w:b w:val="0"/>
          <w:bCs w:val="0"/>
          <w:color w:val="000000"/>
          <w:kern w:val="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5120" w:firstLineChars="16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襄垣县民政局</w:t>
      </w:r>
    </w:p>
    <w:p>
      <w:pPr>
        <w:pStyle w:val="7"/>
        <w:keepNext w:val="0"/>
        <w:keepLines w:val="0"/>
        <w:pageBreakBefore w:val="0"/>
        <w:widowControl w:val="0"/>
        <w:kinsoku/>
        <w:wordWrap/>
        <w:overflowPunct/>
        <w:topLinePunct w:val="0"/>
        <w:autoSpaceDE/>
        <w:autoSpaceDN/>
        <w:bidi w:val="0"/>
        <w:adjustRightInd/>
        <w:snapToGrid/>
        <w:spacing w:after="0" w:line="576" w:lineRule="exact"/>
        <w:ind w:firstLine="4480" w:firstLineChars="14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2022年</w:t>
      </w:r>
      <w:r>
        <w:rPr>
          <w:rFonts w:hint="eastAsia" w:eastAsia="仿宋_GB2312" w:cs="Times New Roman"/>
          <w:kern w:val="2"/>
          <w:sz w:val="32"/>
          <w:szCs w:val="32"/>
          <w:lang w:val="en-US" w:eastAsia="zh-CN" w:bidi="ar-SA"/>
        </w:rPr>
        <w:t>8</w:t>
      </w:r>
      <w:r>
        <w:rPr>
          <w:rFonts w:hint="eastAsia" w:ascii="Times New Roman" w:hAnsi="Times New Roman" w:eastAsia="仿宋_GB2312" w:cs="Times New Roman"/>
          <w:kern w:val="2"/>
          <w:sz w:val="32"/>
          <w:szCs w:val="32"/>
          <w:lang w:val="en-US" w:eastAsia="zh-CN" w:bidi="ar-SA"/>
        </w:rPr>
        <w:t>月</w:t>
      </w:r>
      <w:r>
        <w:rPr>
          <w:rFonts w:hint="eastAsia" w:eastAsia="仿宋_GB2312" w:cs="Times New Roman"/>
          <w:kern w:val="2"/>
          <w:sz w:val="32"/>
          <w:szCs w:val="32"/>
          <w:lang w:val="en-US" w:eastAsia="zh-CN" w:bidi="ar-SA"/>
        </w:rPr>
        <w:t>15</w:t>
      </w:r>
      <w:r>
        <w:rPr>
          <w:rFonts w:hint="eastAsia" w:ascii="Times New Roman" w:hAnsi="Times New Roman" w:eastAsia="仿宋_GB2312" w:cs="Times New Roman"/>
          <w:kern w:val="2"/>
          <w:sz w:val="32"/>
          <w:szCs w:val="32"/>
          <w:lang w:val="en-US" w:eastAsia="zh-CN" w:bidi="ar-SA"/>
        </w:rPr>
        <w:t>日</w:t>
      </w:r>
      <w:bookmarkStart w:id="0" w:name="_GoBack"/>
      <w:bookmarkEnd w:id="0"/>
    </w:p>
    <w:p>
      <w:pPr>
        <w:keepNext w:val="0"/>
        <w:keepLines w:val="0"/>
        <w:pageBreakBefore w:val="0"/>
        <w:tabs>
          <w:tab w:val="left" w:pos="2707"/>
        </w:tabs>
        <w:kinsoku/>
        <w:wordWrap/>
        <w:overflowPunct/>
        <w:topLinePunct w:val="0"/>
        <w:autoSpaceDE/>
        <w:autoSpaceDN/>
        <w:bidi w:val="0"/>
        <w:adjustRightInd/>
        <w:snapToGrid/>
        <w:spacing w:line="560" w:lineRule="exact"/>
        <w:ind w:firstLine="3960" w:firstLineChars="900"/>
        <w:textAlignment w:val="auto"/>
        <w:rPr>
          <w:rFonts w:hint="eastAsia" w:ascii="Times New Roman" w:hAnsi="Times New Roman" w:eastAsia="方正小标宋简体" w:cs="方正小标宋简体"/>
          <w:b w:val="0"/>
          <w:bCs w:val="0"/>
          <w:w w:val="100"/>
          <w:kern w:val="0"/>
          <w:sz w:val="44"/>
          <w:szCs w:val="44"/>
          <w:lang w:val="en-US" w:eastAsia="zh-CN" w:bidi="zh-CN"/>
        </w:rPr>
      </w:pPr>
    </w:p>
    <w:p>
      <w:pPr>
        <w:pStyle w:val="2"/>
        <w:rPr>
          <w:rFonts w:hint="eastAsia" w:ascii="黑体" w:hAnsi="黑体" w:eastAsia="黑体" w:cs="黑体"/>
          <w:b w:val="0"/>
          <w:i w:val="0"/>
          <w:caps w:val="0"/>
          <w:color w:val="000000" w:themeColor="text1"/>
          <w:spacing w:val="0"/>
          <w:w w:val="100"/>
          <w:sz w:val="44"/>
          <w:szCs w:val="44"/>
          <w:u w:color="FFFFFF" w:themeColor="background1"/>
          <w:lang w:val="en-US" w:eastAsia="zh-CN"/>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600" w:lineRule="exact"/>
        <w:jc w:val="center"/>
        <w:textAlignment w:val="auto"/>
        <w:rPr>
          <w:rFonts w:hint="eastAsia" w:ascii="黑体" w:hAnsi="黑体" w:eastAsia="黑体" w:cs="黑体"/>
          <w:color w:val="000000" w:themeColor="text1"/>
          <w:sz w:val="44"/>
          <w:szCs w:val="44"/>
          <w:u w:val="single" w:color="FFFFFF" w:themeColor="background1"/>
          <w:lang w:val="en-US" w:eastAsia="zh-CN"/>
          <w14:textFill>
            <w14:solidFill>
              <w14:schemeClr w14:val="tx1"/>
            </w14:solidFill>
          </w14:textFill>
        </w:rPr>
      </w:pPr>
      <w:r>
        <w:rPr>
          <w:rFonts w:hint="eastAsia" w:ascii="黑体" w:hAnsi="黑体" w:eastAsia="黑体" w:cs="黑体"/>
          <w:color w:val="000000" w:themeColor="text1"/>
          <w:sz w:val="44"/>
          <w:szCs w:val="44"/>
          <w:u w:val="single" w:color="FFFFFF" w:themeColor="background1"/>
          <w:lang w:val="en-US" w:eastAsia="zh-CN"/>
          <w14:textFill>
            <w14:solidFill>
              <w14:schemeClr w14:val="tx1"/>
            </w14:solidFill>
          </w14:textFill>
        </w:rPr>
        <w:t>襄垣县</w:t>
      </w:r>
      <w:r>
        <w:rPr>
          <w:rFonts w:hint="eastAsia" w:ascii="黑体" w:hAnsi="黑体" w:eastAsia="黑体" w:cs="黑体"/>
          <w:color w:val="000000" w:themeColor="text1"/>
          <w:sz w:val="44"/>
          <w:szCs w:val="44"/>
          <w:u w:val="single" w:color="FFFFFF" w:themeColor="background1"/>
          <w:lang w:eastAsia="zh-CN"/>
          <w14:textFill>
            <w14:solidFill>
              <w14:schemeClr w14:val="tx1"/>
            </w14:solidFill>
          </w14:textFill>
        </w:rPr>
        <w:t>特困人员认定实施</w:t>
      </w:r>
      <w:r>
        <w:rPr>
          <w:rFonts w:hint="eastAsia" w:ascii="黑体" w:hAnsi="黑体" w:eastAsia="黑体" w:cs="黑体"/>
          <w:color w:val="000000" w:themeColor="text1"/>
          <w:sz w:val="44"/>
          <w:szCs w:val="44"/>
          <w:u w:val="single" w:color="FFFFFF" w:themeColor="background1"/>
          <w:lang w:val="en-US" w:eastAsia="zh-CN"/>
          <w14:textFill>
            <w14:solidFill>
              <w14:schemeClr w14:val="tx1"/>
            </w14:solidFill>
          </w14:textFill>
        </w:rPr>
        <w:t>办法</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hint="eastAsia" w:ascii="CESI黑体-GB2312" w:hAnsi="CESI黑体-GB2312" w:eastAsia="CESI黑体-GB2312" w:cs="CESI黑体-GB2312"/>
          <w:color w:val="000000" w:themeColor="text1"/>
          <w:sz w:val="32"/>
          <w:szCs w:val="32"/>
          <w:u w:val="single" w:color="FFFFFF" w:themeColor="background1"/>
          <w14:textFill>
            <w14:solidFill>
              <w14:schemeClr w14:val="tx1"/>
            </w14:solidFill>
          </w14:textFill>
        </w:rPr>
      </w:pPr>
      <w:r>
        <w:rPr>
          <w:rFonts w:hint="eastAsia" w:ascii="CESI黑体-GB2312" w:hAnsi="CESI黑体-GB2312" w:eastAsia="CESI黑体-GB2312" w:cs="CESI黑体-GB2312"/>
          <w:color w:val="000000" w:themeColor="text1"/>
          <w:sz w:val="32"/>
          <w:szCs w:val="32"/>
          <w:u w:val="single" w:color="FFFFFF" w:themeColor="background1"/>
          <w14:textFill>
            <w14:solidFill>
              <w14:schemeClr w14:val="tx1"/>
            </w14:solidFill>
          </w14:textFill>
        </w:rPr>
        <w:t>第一章  总  则</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 w:hAnsi="仿宋" w:eastAsia="仿宋" w:cs="仿宋"/>
          <w:color w:val="000000" w:themeColor="text1"/>
          <w:sz w:val="32"/>
          <w:szCs w:val="32"/>
          <w:u w:val="single" w:color="FFFFFF" w:themeColor="background1"/>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 xml:space="preserve">第一条 </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规范</w:t>
      </w: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我县</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特困人员认定工作，根据</w:t>
      </w:r>
      <w:r>
        <w:rPr>
          <w:rFonts w:hint="eastAsia" w:ascii="仿宋" w:hAnsi="仿宋" w:eastAsia="仿宋" w:cs="仿宋"/>
          <w:color w:val="000000" w:themeColor="text1"/>
          <w:sz w:val="32"/>
          <w:szCs w:val="32"/>
          <w:u w:val="single" w:color="FFFFFF" w:themeColor="background1"/>
          <w14:textFill>
            <w14:solidFill>
              <w14:schemeClr w14:val="tx1"/>
            </w14:solidFill>
          </w14:textFill>
        </w:rPr>
        <w:t>民政部</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w:t>
      </w:r>
      <w:r>
        <w:rPr>
          <w:rFonts w:hint="eastAsia" w:ascii="仿宋" w:hAnsi="仿宋" w:eastAsia="仿宋" w:cs="仿宋"/>
          <w:color w:val="000000" w:themeColor="text1"/>
          <w:sz w:val="32"/>
          <w:szCs w:val="32"/>
          <w:u w:val="single" w:color="FFFFFF" w:themeColor="background1"/>
          <w14:textFill>
            <w14:solidFill>
              <w14:schemeClr w14:val="tx1"/>
            </w14:solidFill>
          </w14:textFill>
        </w:rPr>
        <w:t>特困人员认定办法</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》、省民政厅《特困人员认定办法》、市民政局《特困人员认定实施办法》及国家和省市相关规定，结合我</w:t>
      </w: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县</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实际</w:t>
      </w:r>
      <w:r>
        <w:rPr>
          <w:rFonts w:hint="eastAsia" w:ascii="仿宋" w:hAnsi="仿宋" w:eastAsia="仿宋" w:cs="仿宋"/>
          <w:color w:val="000000" w:themeColor="text1"/>
          <w:sz w:val="32"/>
          <w:szCs w:val="32"/>
          <w:u w:val="single" w:color="FFFFFF" w:themeColor="background1"/>
          <w14:textFill>
            <w14:solidFill>
              <w14:schemeClr w14:val="tx1"/>
            </w14:solidFill>
          </w14:textFill>
        </w:rPr>
        <w:t>制定本</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实施</w:t>
      </w:r>
      <w:r>
        <w:rPr>
          <w:rFonts w:hint="eastAsia" w:ascii="仿宋" w:hAnsi="仿宋" w:eastAsia="仿宋" w:cs="仿宋"/>
          <w:color w:val="000000" w:themeColor="text1"/>
          <w:sz w:val="32"/>
          <w:szCs w:val="32"/>
          <w:u w:val="single" w:color="FFFFFF" w:themeColor="background1"/>
          <w14:textFill>
            <w14:solidFill>
              <w14:schemeClr w14:val="tx1"/>
            </w14:solidFill>
          </w14:textFill>
        </w:rPr>
        <w:t>办法。</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第二条</w:t>
      </w:r>
      <w:r>
        <w:rPr>
          <w:rFonts w:hint="eastAsia" w:ascii="CESI仿宋-GB2312" w:hAnsi="CESI仿宋-GB2312" w:eastAsia="CESI仿宋-GB2312" w:cs="CESI仿宋-GB2312"/>
          <w:b w:val="0"/>
          <w:bCs w:val="0"/>
          <w:color w:val="000000" w:themeColor="text1"/>
          <w:sz w:val="32"/>
          <w:szCs w:val="32"/>
          <w:u w:val="single" w:color="FFFFFF" w:themeColor="background1"/>
          <w14:textFill>
            <w14:solidFill>
              <w14:schemeClr w14:val="tx1"/>
            </w14:solidFill>
          </w14:textFill>
        </w:rPr>
        <w:t xml:space="preserve"> </w:t>
      </w: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 xml:space="preserve"> 特困人员认定工作应当遵循以下原则：</w:t>
      </w:r>
    </w:p>
    <w:p>
      <w:pPr>
        <w:keepNext w:val="0"/>
        <w:keepLines w:val="0"/>
        <w:pageBreakBefore w:val="0"/>
        <w:widowControl w:val="0"/>
        <w:kinsoku/>
        <w:wordWrap/>
        <w:overflowPunct/>
        <w:topLinePunct w:val="0"/>
        <w:autoSpaceDE/>
        <w:autoSpaceDN/>
        <w:bidi w:val="0"/>
        <w:adjustRightInd/>
        <w:spacing w:line="560" w:lineRule="exact"/>
        <w:ind w:left="0" w:leftChars="0" w:firstLine="707" w:firstLineChars="221"/>
        <w:textAlignment w:val="auto"/>
        <w:rPr>
          <w:rFonts w:hint="eastAsia" w:ascii="仿宋_GB2312" w:hAnsi="仿宋_GB2312" w:eastAsia="仿宋_GB2312" w:cs="仿宋_GB2312"/>
          <w:color w:val="000000" w:themeColor="text1"/>
          <w:sz w:val="32"/>
          <w:szCs w:val="32"/>
          <w:u w:val="single" w:color="FFFFFF" w:themeColor="background1"/>
          <w14:textFill>
            <w14:solidFill>
              <w14:schemeClr w14:val="tx1"/>
            </w14:solidFill>
          </w14:textFill>
        </w:rPr>
      </w:pPr>
      <w:r>
        <w:rPr>
          <w:rFonts w:hint="eastAsia" w:ascii="仿宋_GB2312" w:hAnsi="仿宋_GB2312" w:eastAsia="仿宋_GB2312" w:cs="仿宋_GB2312"/>
          <w:color w:val="000000" w:themeColor="text1"/>
          <w:sz w:val="32"/>
          <w:szCs w:val="32"/>
          <w:u w:val="single" w:color="FFFFFF" w:themeColor="background1"/>
          <w14:textFill>
            <w14:solidFill>
              <w14:schemeClr w14:val="tx1"/>
            </w14:solidFill>
          </w14:textFill>
        </w:rPr>
        <w:t>（一）应救尽救，应养尽养</w:t>
      </w:r>
      <w:r>
        <w:rPr>
          <w:rFonts w:hint="eastAsia" w:ascii="仿宋_GB2312" w:hAnsi="仿宋_GB2312" w:eastAsia="仿宋_GB2312" w:cs="仿宋_GB2312"/>
          <w:color w:val="000000" w:themeColor="text1"/>
          <w:sz w:val="32"/>
          <w:szCs w:val="32"/>
          <w:u w:val="single" w:color="FFFFFF" w:themeColor="background1"/>
          <w:lang w:eastAsia="zh-CN"/>
          <w14:textFill>
            <w14:solidFill>
              <w14:schemeClr w14:val="tx1"/>
            </w14:solidFill>
          </w14:textFill>
        </w:rPr>
        <w:t>。符合条件的困难群众全部纳入特困人员救助供养。</w:t>
      </w:r>
    </w:p>
    <w:p>
      <w:pPr>
        <w:keepNext w:val="0"/>
        <w:keepLines w:val="0"/>
        <w:pageBreakBefore w:val="0"/>
        <w:widowControl w:val="0"/>
        <w:kinsoku/>
        <w:wordWrap/>
        <w:overflowPunct/>
        <w:topLinePunct w:val="0"/>
        <w:autoSpaceDE/>
        <w:autoSpaceDN/>
        <w:bidi w:val="0"/>
        <w:adjustRightInd/>
        <w:spacing w:line="560" w:lineRule="exact"/>
        <w:ind w:left="0" w:leftChars="0" w:firstLine="707" w:firstLineChars="221"/>
        <w:textAlignment w:val="auto"/>
        <w:rPr>
          <w:rFonts w:hint="eastAsia" w:ascii="仿宋_GB2312" w:hAnsi="仿宋_GB2312" w:eastAsia="仿宋_GB2312" w:cs="仿宋_GB2312"/>
          <w:color w:val="000000" w:themeColor="text1"/>
          <w:sz w:val="32"/>
          <w:szCs w:val="32"/>
          <w:u w:val="single" w:color="FFFFFF" w:themeColor="background1"/>
          <w14:textFill>
            <w14:solidFill>
              <w14:schemeClr w14:val="tx1"/>
            </w14:solidFill>
          </w14:textFill>
        </w:rPr>
      </w:pPr>
      <w:r>
        <w:rPr>
          <w:rFonts w:hint="eastAsia" w:ascii="仿宋_GB2312" w:hAnsi="仿宋_GB2312" w:eastAsia="仿宋_GB2312" w:cs="仿宋_GB2312"/>
          <w:color w:val="000000" w:themeColor="text1"/>
          <w:sz w:val="32"/>
          <w:szCs w:val="32"/>
          <w:u w:val="single" w:color="FFFFFF" w:themeColor="background1"/>
          <w14:textFill>
            <w14:solidFill>
              <w14:schemeClr w14:val="tx1"/>
            </w14:solidFill>
          </w14:textFill>
        </w:rPr>
        <w:t>（二）属地管理，分级负责</w:t>
      </w:r>
      <w:r>
        <w:rPr>
          <w:rFonts w:hint="eastAsia" w:ascii="仿宋_GB2312" w:hAnsi="仿宋_GB2312" w:eastAsia="仿宋_GB2312" w:cs="仿宋_GB2312"/>
          <w:color w:val="000000" w:themeColor="text1"/>
          <w:sz w:val="32"/>
          <w:szCs w:val="32"/>
          <w:u w:val="single" w:color="FFFFFF" w:themeColor="background1"/>
          <w:lang w:eastAsia="zh-CN"/>
          <w14:textFill>
            <w14:solidFill>
              <w14:schemeClr w14:val="tx1"/>
            </w14:solidFill>
          </w14:textFill>
        </w:rPr>
        <w:t>。坚持居住地为主、户籍地为辅，各层级按照权界清晰、分工合理、权责一致、运转高效要求,共同做好认定管理工作。</w:t>
      </w:r>
    </w:p>
    <w:p>
      <w:pPr>
        <w:keepNext w:val="0"/>
        <w:keepLines w:val="0"/>
        <w:pageBreakBefore w:val="0"/>
        <w:widowControl w:val="0"/>
        <w:kinsoku/>
        <w:wordWrap/>
        <w:overflowPunct/>
        <w:topLinePunct w:val="0"/>
        <w:autoSpaceDE/>
        <w:autoSpaceDN/>
        <w:bidi w:val="0"/>
        <w:adjustRightInd/>
        <w:spacing w:line="560" w:lineRule="exact"/>
        <w:ind w:left="0" w:leftChars="0" w:firstLine="707" w:firstLineChars="221"/>
        <w:textAlignment w:val="auto"/>
        <w:rPr>
          <w:rFonts w:hint="eastAsia" w:ascii="仿宋_GB2312" w:hAnsi="仿宋_GB2312" w:eastAsia="仿宋_GB2312" w:cs="仿宋_GB2312"/>
          <w:color w:val="000000" w:themeColor="text1"/>
          <w:sz w:val="32"/>
          <w:szCs w:val="32"/>
          <w:u w:val="single" w:color="FFFFFF" w:themeColor="background1"/>
          <w14:textFill>
            <w14:solidFill>
              <w14:schemeClr w14:val="tx1"/>
            </w14:solidFill>
          </w14:textFill>
        </w:rPr>
      </w:pPr>
      <w:r>
        <w:rPr>
          <w:rFonts w:hint="eastAsia" w:ascii="仿宋_GB2312" w:hAnsi="仿宋_GB2312" w:eastAsia="仿宋_GB2312" w:cs="仿宋_GB2312"/>
          <w:color w:val="000000" w:themeColor="text1"/>
          <w:sz w:val="32"/>
          <w:szCs w:val="32"/>
          <w:u w:val="single" w:color="FFFFFF" w:themeColor="background1"/>
          <w14:textFill>
            <w14:solidFill>
              <w14:schemeClr w14:val="tx1"/>
            </w14:solidFill>
          </w14:textFill>
        </w:rPr>
        <w:t>（三）严格规范，高效便民</w:t>
      </w:r>
      <w:r>
        <w:rPr>
          <w:rFonts w:hint="eastAsia" w:ascii="仿宋_GB2312" w:hAnsi="仿宋_GB2312" w:eastAsia="仿宋_GB2312" w:cs="仿宋_GB2312"/>
          <w:color w:val="000000" w:themeColor="text1"/>
          <w:sz w:val="32"/>
          <w:szCs w:val="32"/>
          <w:u w:val="single" w:color="FFFFFF" w:themeColor="background1"/>
          <w:lang w:eastAsia="zh-CN"/>
          <w14:textFill>
            <w14:solidFill>
              <w14:schemeClr w14:val="tx1"/>
            </w14:solidFill>
          </w14:textFill>
        </w:rPr>
        <w:t>。科学制定评估认定标准,规范审核确认流程,畅通困难群众申请渠道,加强动态管理,保障供养服务质量。</w:t>
      </w:r>
    </w:p>
    <w:p>
      <w:pPr>
        <w:keepNext w:val="0"/>
        <w:keepLines w:val="0"/>
        <w:pageBreakBefore w:val="0"/>
        <w:widowControl w:val="0"/>
        <w:kinsoku/>
        <w:wordWrap/>
        <w:overflowPunct/>
        <w:topLinePunct w:val="0"/>
        <w:autoSpaceDE/>
        <w:autoSpaceDN/>
        <w:bidi w:val="0"/>
        <w:adjustRightInd/>
        <w:spacing w:line="560" w:lineRule="exact"/>
        <w:ind w:left="0" w:leftChars="0" w:firstLine="707" w:firstLineChars="221"/>
        <w:textAlignment w:val="auto"/>
        <w:rPr>
          <w:rFonts w:hint="eastAsia" w:ascii="仿宋_GB2312" w:hAnsi="仿宋_GB2312" w:eastAsia="仿宋_GB2312" w:cs="仿宋_GB2312"/>
          <w:color w:val="000000" w:themeColor="text1"/>
          <w:sz w:val="32"/>
          <w:szCs w:val="32"/>
          <w:u w:val="single" w:color="FFFFFF" w:themeColor="background1"/>
          <w14:textFill>
            <w14:solidFill>
              <w14:schemeClr w14:val="tx1"/>
            </w14:solidFill>
          </w14:textFill>
        </w:rPr>
      </w:pPr>
      <w:r>
        <w:rPr>
          <w:rFonts w:hint="eastAsia" w:ascii="仿宋_GB2312" w:hAnsi="仿宋_GB2312" w:eastAsia="仿宋_GB2312" w:cs="仿宋_GB2312"/>
          <w:color w:val="000000" w:themeColor="text1"/>
          <w:sz w:val="32"/>
          <w:szCs w:val="32"/>
          <w:u w:val="single" w:color="FFFFFF" w:themeColor="background1"/>
          <w14:textFill>
            <w14:solidFill>
              <w14:schemeClr w14:val="tx1"/>
            </w14:solidFill>
          </w14:textFill>
        </w:rPr>
        <w:t>（四）公开、公平、公正。加大政策信息公开,做到过程公开透明、结果公平公正。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pP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特困人员认定工作应当遵循以下原则：</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pPr>
      <w:r>
        <w:rPr>
          <w:rFonts w:hint="eastAsia" w:ascii="CESI仿宋-GB2312" w:hAnsi="CESI仿宋-GB2312" w:eastAsia="CESI仿宋-GB2312" w:cs="CESI仿宋-GB2312"/>
          <w:color w:val="000000" w:themeColor="text1"/>
          <w:sz w:val="32"/>
          <w:szCs w:val="32"/>
          <w:u w:val="single" w:color="FFFFFF" w:themeColor="background1"/>
          <w:lang w:eastAsia="zh-CN"/>
          <w14:textFill>
            <w14:solidFill>
              <w14:schemeClr w14:val="tx1"/>
            </w14:solidFill>
          </w14:textFill>
        </w:rPr>
        <w:t>县民政局负责特困人员认定的审核确认工作，乡镇人民政府</w:t>
      </w: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负责特困人员认定的受理、</w:t>
      </w:r>
      <w:r>
        <w:rPr>
          <w:rFonts w:hint="eastAsia" w:ascii="CESI仿宋-GB2312" w:hAnsi="CESI仿宋-GB2312" w:eastAsia="CESI仿宋-GB2312" w:cs="CESI仿宋-GB2312"/>
          <w:color w:val="000000" w:themeColor="text1"/>
          <w:sz w:val="32"/>
          <w:szCs w:val="32"/>
          <w:u w:val="single" w:color="FFFFFF" w:themeColor="background1"/>
          <w:lang w:eastAsia="zh-CN"/>
          <w14:textFill>
            <w14:solidFill>
              <w14:schemeClr w14:val="tx1"/>
            </w14:solidFill>
          </w14:textFill>
        </w:rPr>
        <w:t>调查、公示、初审工作。</w:t>
      </w: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村（居）民委员会协助做好相关工作。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2880" w:firstLineChars="900"/>
        <w:jc w:val="both"/>
        <w:textAlignment w:val="auto"/>
        <w:rPr>
          <w:rFonts w:hint="eastAsia" w:ascii="CESI黑体-GB2312" w:hAnsi="CESI黑体-GB2312" w:eastAsia="CESI黑体-GB2312" w:cs="CESI黑体-GB2312"/>
          <w:color w:val="000000" w:themeColor="text1"/>
          <w:sz w:val="32"/>
          <w:szCs w:val="32"/>
          <w:u w:val="single" w:color="FFFFFF" w:themeColor="background1"/>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2880" w:firstLineChars="900"/>
        <w:jc w:val="both"/>
        <w:textAlignment w:val="auto"/>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pPr>
      <w:r>
        <w:rPr>
          <w:rFonts w:hint="eastAsia" w:ascii="CESI黑体-GB2312" w:hAnsi="CESI黑体-GB2312" w:eastAsia="CESI黑体-GB2312" w:cs="CESI黑体-GB2312"/>
          <w:color w:val="000000" w:themeColor="text1"/>
          <w:sz w:val="32"/>
          <w:szCs w:val="32"/>
          <w:u w:val="single" w:color="FFFFFF" w:themeColor="background1"/>
          <w:lang w:eastAsia="zh-CN"/>
          <w14:textFill>
            <w14:solidFill>
              <w14:schemeClr w14:val="tx1"/>
            </w14:solidFill>
          </w14:textFill>
        </w:rPr>
        <w:t>第二章</w:t>
      </w:r>
      <w:r>
        <w:rPr>
          <w:rFonts w:hint="eastAsia" w:ascii="CESI黑体-GB2312" w:hAnsi="CESI黑体-GB2312" w:eastAsia="CESI黑体-GB2312" w:cs="CESI黑体-GB2312"/>
          <w:color w:val="000000" w:themeColor="text1"/>
          <w:sz w:val="32"/>
          <w:szCs w:val="32"/>
          <w:u w:val="single" w:color="FFFFFF" w:themeColor="background1"/>
          <w:lang w:val="en-US" w:eastAsia="zh-CN"/>
          <w14:textFill>
            <w14:solidFill>
              <w14:schemeClr w14:val="tx1"/>
            </w14:solidFill>
          </w14:textFill>
        </w:rPr>
        <w:t xml:space="preserve"> </w:t>
      </w:r>
      <w:r>
        <w:rPr>
          <w:rFonts w:hint="eastAsia" w:ascii="CESI黑体-GB2312" w:hAnsi="CESI黑体-GB2312" w:eastAsia="CESI黑体-GB2312" w:cs="CESI黑体-GB2312"/>
          <w:color w:val="000000" w:themeColor="text1"/>
          <w:sz w:val="32"/>
          <w:szCs w:val="32"/>
          <w:u w:val="single" w:color="FFFFFF" w:themeColor="background1"/>
          <w14:textFill>
            <w14:solidFill>
              <w14:schemeClr w14:val="tx1"/>
            </w14:solidFill>
          </w14:textFill>
        </w:rPr>
        <w:t>认定条件</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 xml:space="preserve">第四条 </w:t>
      </w: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 xml:space="preserve"> </w:t>
      </w:r>
      <w:r>
        <w:rPr>
          <w:rFonts w:hint="eastAsia" w:ascii="CESI仿宋-GB2312" w:hAnsi="CESI仿宋-GB2312" w:eastAsia="CESI仿宋-GB2312" w:cs="CESI仿宋-GB2312"/>
          <w:color w:val="000000" w:themeColor="text1"/>
          <w:sz w:val="32"/>
          <w:szCs w:val="32"/>
          <w:u w:val="single" w:color="FFFFFF" w:themeColor="background1"/>
          <w:lang w:eastAsia="zh-CN"/>
          <w14:textFill>
            <w14:solidFill>
              <w14:schemeClr w14:val="tx1"/>
            </w14:solidFill>
          </w14:textFill>
        </w:rPr>
        <w:t>具有我省户籍，在我县长期居住（连续</w:t>
      </w:r>
      <w:r>
        <w:rPr>
          <w:rFonts w:hint="eastAsia" w:ascii="CESI仿宋-GB2312" w:hAnsi="CESI仿宋-GB2312" w:eastAsia="CESI仿宋-GB2312" w:cs="CESI仿宋-GB2312"/>
          <w:color w:val="000000" w:themeColor="text1"/>
          <w:sz w:val="32"/>
          <w:szCs w:val="32"/>
          <w:u w:val="single" w:color="FFFFFF" w:themeColor="background1"/>
          <w:lang w:val="en-US" w:eastAsia="zh-CN"/>
          <w14:textFill>
            <w14:solidFill>
              <w14:schemeClr w14:val="tx1"/>
            </w14:solidFill>
          </w14:textFill>
        </w:rPr>
        <w:t>3个月以上</w:t>
      </w:r>
      <w:r>
        <w:rPr>
          <w:rFonts w:hint="eastAsia" w:ascii="CESI仿宋-GB2312" w:hAnsi="CESI仿宋-GB2312" w:eastAsia="CESI仿宋-GB2312" w:cs="CESI仿宋-GB2312"/>
          <w:color w:val="000000" w:themeColor="text1"/>
          <w:sz w:val="32"/>
          <w:szCs w:val="32"/>
          <w:u w:val="single" w:color="FFFFFF" w:themeColor="background1"/>
          <w:lang w:eastAsia="zh-CN"/>
          <w14:textFill>
            <w14:solidFill>
              <w14:schemeClr w14:val="tx1"/>
            </w14:solidFill>
          </w14:textFill>
        </w:rPr>
        <w:t>），或我县户籍在市外其他城市居住，</w:t>
      </w: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同时具备以下条件的老年人、残疾人和未成年人，应当依法纳入特困人员救助供养范围：</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pP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（一）无劳动能力；</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pP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（二）无生活来源；</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default" w:eastAsia="CESI仿宋-GB2312"/>
          <w:color w:val="000000" w:themeColor="text1"/>
          <w:u w:val="single" w:color="FFFFFF" w:themeColor="background1"/>
          <w:lang w:val="en-US" w:eastAsia="zh-CN"/>
          <w14:textFill>
            <w14:solidFill>
              <w14:schemeClr w14:val="tx1"/>
            </w14:solidFill>
          </w14:textFill>
        </w:rPr>
      </w:pP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（三）无法定赡养、抚养、扶养义务人或者其法定义务人无履行义务能力。</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 xml:space="preserve">第五条 </w:t>
      </w: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 xml:space="preserve"> 符合下列情形之一的，应当认定为本</w:t>
      </w:r>
      <w:r>
        <w:rPr>
          <w:rFonts w:hint="eastAsia" w:ascii="CESI仿宋-GB2312" w:hAnsi="CESI仿宋-GB2312" w:eastAsia="CESI仿宋-GB2312" w:cs="CESI仿宋-GB2312"/>
          <w:color w:val="000000" w:themeColor="text1"/>
          <w:sz w:val="32"/>
          <w:szCs w:val="32"/>
          <w:u w:val="single" w:color="FFFFFF" w:themeColor="background1"/>
          <w:lang w:eastAsia="zh-CN"/>
          <w14:textFill>
            <w14:solidFill>
              <w14:schemeClr w14:val="tx1"/>
            </w14:solidFill>
          </w14:textFill>
        </w:rPr>
        <w:t>细则</w:t>
      </w: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所称的无劳动能力：</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pP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（一）60周岁以上的老年人；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pP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（二）未满16周岁的未成年人；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pP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（三）残疾等级为一、二、三级的智力、精神残疾人，残疾等级为一、二级的肢体残疾人，残疾等级为一级的视力残疾人；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3" w:firstLineChars="200"/>
        <w:textAlignment w:val="auto"/>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第六条</w:t>
      </w: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 xml:space="preserve">  收入低于</w:t>
      </w:r>
      <w:r>
        <w:rPr>
          <w:rFonts w:hint="eastAsia" w:ascii="CESI仿宋-GB2312" w:hAnsi="CESI仿宋-GB2312" w:eastAsia="CESI仿宋-GB2312" w:cs="CESI仿宋-GB2312"/>
          <w:color w:val="000000" w:themeColor="text1"/>
          <w:sz w:val="32"/>
          <w:szCs w:val="32"/>
          <w:u w:val="single" w:color="FFFFFF" w:themeColor="background1"/>
          <w:lang w:eastAsia="zh-CN"/>
          <w14:textFill>
            <w14:solidFill>
              <w14:schemeClr w14:val="tx1"/>
            </w14:solidFill>
          </w14:textFill>
        </w:rPr>
        <w:t>我县当年</w:t>
      </w: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最低生活保障标准，且财产符合特困人员财产状况规定的，应当认定为本</w:t>
      </w:r>
      <w:r>
        <w:rPr>
          <w:rFonts w:hint="eastAsia" w:ascii="CESI仿宋-GB2312" w:hAnsi="CESI仿宋-GB2312" w:eastAsia="CESI仿宋-GB2312" w:cs="CESI仿宋-GB2312"/>
          <w:color w:val="000000" w:themeColor="text1"/>
          <w:sz w:val="32"/>
          <w:szCs w:val="32"/>
          <w:u w:val="single" w:color="FFFFFF" w:themeColor="background1"/>
          <w:lang w:val="en-US" w:eastAsia="zh-CN"/>
          <w14:textFill>
            <w14:solidFill>
              <w14:schemeClr w14:val="tx1"/>
            </w14:solidFill>
          </w14:textFill>
        </w:rPr>
        <w:t>实施办法</w:t>
      </w: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所称的无生活来源。</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pP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本办法所称的收入</w:t>
      </w:r>
      <w:r>
        <w:rPr>
          <w:rFonts w:hint="eastAsia" w:ascii="仿宋" w:hAnsi="仿宋" w:eastAsia="仿宋" w:cs="仿宋"/>
          <w:color w:val="000000" w:themeColor="text1"/>
          <w:sz w:val="32"/>
          <w:szCs w:val="32"/>
          <w:u w:val="single" w:color="FFFFFF" w:themeColor="background1"/>
          <w14:textFill>
            <w14:solidFill>
              <w14:schemeClr w14:val="tx1"/>
            </w14:solidFill>
          </w14:textFill>
        </w:rPr>
        <w:t>包括工资性收入、经营净收入、财产净收入、转移净收入等</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各类收入，</w:t>
      </w: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申请人的</w:t>
      </w:r>
      <w:r>
        <w:rPr>
          <w:rFonts w:hint="eastAsia" w:ascii="仿宋" w:hAnsi="仿宋" w:eastAsia="仿宋" w:cs="仿宋"/>
          <w:color w:val="000000" w:themeColor="text1"/>
          <w:sz w:val="32"/>
          <w:szCs w:val="32"/>
          <w:u w:val="single" w:color="FFFFFF" w:themeColor="background1"/>
          <w14:textFill>
            <w14:solidFill>
              <w14:schemeClr w14:val="tx1"/>
            </w14:solidFill>
          </w14:textFill>
        </w:rPr>
        <w:t>收入</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按照提出申请之日前</w:t>
      </w: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12</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个月的平均收入计算。</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color w:val="000000" w:themeColor="text1"/>
          <w:sz w:val="32"/>
          <w:szCs w:val="32"/>
          <w:u w:val="single" w:color="FFFFFF" w:themeColor="background1"/>
          <w14:textFill>
            <w14:solidFill>
              <w14:schemeClr w14:val="tx1"/>
            </w14:solidFill>
          </w14:textFill>
        </w:rPr>
      </w:pPr>
      <w:r>
        <w:rPr>
          <w:rFonts w:hint="eastAsia" w:ascii="仿宋" w:hAnsi="仿宋" w:eastAsia="仿宋" w:cs="仿宋"/>
          <w:color w:val="000000" w:themeColor="text1"/>
          <w:sz w:val="32"/>
          <w:szCs w:val="32"/>
          <w:u w:val="single" w:color="FFFFFF" w:themeColor="background1"/>
          <w14:textFill>
            <w14:solidFill>
              <w14:schemeClr w14:val="tx1"/>
            </w14:solidFill>
          </w14:textFill>
        </w:rPr>
        <w:t>城乡居民基本养老保险基础养老金、基本医疗保险等社会保险和优待抚恤金、高龄津贴不计入在内。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color w:val="000000" w:themeColor="text1"/>
          <w:u w:val="single" w:color="FFFFFF" w:themeColor="background1"/>
          <w:lang w:eastAsia="zh-CN"/>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lang w:eastAsia="zh-CN"/>
          <w14:textFill>
            <w14:solidFill>
              <w14:schemeClr w14:val="tx1"/>
            </w14:solidFill>
          </w14:textFill>
        </w:rPr>
        <w:t>第七条</w:t>
      </w: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 xml:space="preserve"> </w:t>
      </w:r>
      <w:r>
        <w:rPr>
          <w:rFonts w:hint="eastAsia" w:ascii="仿宋" w:hAnsi="仿宋" w:eastAsia="仿宋" w:cs="仿宋"/>
          <w:b/>
          <w:bCs/>
          <w:color w:val="000000" w:themeColor="text1"/>
          <w:sz w:val="32"/>
          <w:szCs w:val="32"/>
          <w:u w:val="single" w:color="FFFFFF" w:themeColor="background1"/>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single" w:color="FFFFFF" w:themeColor="background1"/>
          <w14:textFill>
            <w14:solidFill>
              <w14:schemeClr w14:val="tx1"/>
            </w14:solidFill>
          </w14:textFill>
        </w:rPr>
        <w:t>特困人员财产状况</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是</w:t>
      </w:r>
      <w:r>
        <w:rPr>
          <w:rFonts w:hint="eastAsia" w:ascii="仿宋" w:hAnsi="仿宋" w:eastAsia="仿宋" w:cs="仿宋"/>
          <w:color w:val="000000" w:themeColor="text1"/>
          <w:sz w:val="32"/>
          <w:szCs w:val="32"/>
          <w:u w:val="single" w:color="FFFFFF" w:themeColor="background1"/>
          <w14:textFill>
            <w14:solidFill>
              <w14:schemeClr w14:val="tx1"/>
            </w14:solidFill>
          </w14:textFill>
        </w:rPr>
        <w:t>指申请人拥有的全部动产</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和</w:t>
      </w:r>
      <w:r>
        <w:rPr>
          <w:rFonts w:hint="eastAsia" w:ascii="仿宋" w:hAnsi="仿宋" w:eastAsia="仿宋" w:cs="仿宋"/>
          <w:color w:val="000000" w:themeColor="text1"/>
          <w:sz w:val="32"/>
          <w:szCs w:val="32"/>
          <w:u w:val="single" w:color="FFFFFF" w:themeColor="background1"/>
          <w14:textFill>
            <w14:solidFill>
              <w14:schemeClr w14:val="tx1"/>
            </w14:solidFill>
          </w14:textFill>
        </w:rPr>
        <w:t>不动产。</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动产主要</w:t>
      </w:r>
      <w:r>
        <w:rPr>
          <w:rFonts w:hint="eastAsia" w:ascii="仿宋" w:hAnsi="仿宋" w:eastAsia="仿宋" w:cs="仿宋"/>
          <w:color w:val="000000" w:themeColor="text1"/>
          <w:sz w:val="32"/>
          <w:szCs w:val="32"/>
          <w:u w:val="single" w:color="FFFFFF" w:themeColor="background1"/>
          <w14:textFill>
            <w14:solidFill>
              <w14:schemeClr w14:val="tx1"/>
            </w14:solidFill>
          </w14:textFill>
        </w:rPr>
        <w:t>包括</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w:t>
      </w:r>
      <w:r>
        <w:rPr>
          <w:rFonts w:hint="eastAsia" w:ascii="仿宋" w:hAnsi="仿宋" w:eastAsia="仿宋" w:cs="仿宋"/>
          <w:color w:val="000000" w:themeColor="text1"/>
          <w:sz w:val="32"/>
          <w:szCs w:val="32"/>
          <w:u w:val="single" w:color="FFFFFF" w:themeColor="background1"/>
          <w14:textFill>
            <w14:solidFill>
              <w14:schemeClr w14:val="tx1"/>
            </w14:solidFill>
          </w14:textFill>
        </w:rPr>
        <w:t>现金、银行存款</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w:t>
      </w:r>
      <w:r>
        <w:rPr>
          <w:rFonts w:hint="eastAsia" w:ascii="仿宋" w:hAnsi="仿宋" w:eastAsia="仿宋" w:cs="仿宋"/>
          <w:color w:val="000000" w:themeColor="text1"/>
          <w:sz w:val="32"/>
          <w:szCs w:val="32"/>
          <w:u w:val="single" w:color="FFFFFF" w:themeColor="background1"/>
          <w14:textFill>
            <w14:solidFill>
              <w14:schemeClr w14:val="tx1"/>
            </w14:solidFill>
          </w14:textFill>
        </w:rPr>
        <w:t>证券、基金、商业保险、理财、债权等金融资产</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以及市场主体、车辆等情况。不动产主要包括：家庭成员拥有房屋、林木等定着物情况。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pP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特困人员</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收入量化标准参照我县最低生活保障相关认定标准执行。</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u w:val="single" w:color="FFFFFF" w:themeColor="background1"/>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第</w:t>
      </w:r>
      <w:r>
        <w:rPr>
          <w:rFonts w:hint="eastAsia" w:ascii="仿宋" w:hAnsi="仿宋" w:eastAsia="仿宋" w:cs="仿宋"/>
          <w:b/>
          <w:bCs/>
          <w:color w:val="000000" w:themeColor="text1"/>
          <w:sz w:val="32"/>
          <w:szCs w:val="32"/>
          <w:u w:val="single" w:color="FFFFFF" w:themeColor="background1"/>
          <w:lang w:eastAsia="zh-CN"/>
          <w14:textFill>
            <w14:solidFill>
              <w14:schemeClr w14:val="tx1"/>
            </w14:solidFill>
          </w14:textFill>
        </w:rPr>
        <w:t>八</w:t>
      </w: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条</w:t>
      </w:r>
      <w:r>
        <w:rPr>
          <w:rFonts w:hint="eastAsia" w:ascii="仿宋" w:hAnsi="仿宋" w:eastAsia="仿宋" w:cs="仿宋"/>
          <w:color w:val="000000" w:themeColor="text1"/>
          <w:sz w:val="32"/>
          <w:szCs w:val="32"/>
          <w:u w:val="single" w:color="FFFFFF" w:themeColor="background1"/>
          <w14:textFill>
            <w14:solidFill>
              <w14:schemeClr w14:val="tx1"/>
            </w14:solidFill>
          </w14:textFill>
        </w:rPr>
        <w:t xml:space="preserve">  </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符合</w:t>
      </w:r>
      <w:r>
        <w:rPr>
          <w:rFonts w:hint="eastAsia" w:ascii="仿宋" w:hAnsi="仿宋" w:eastAsia="仿宋" w:cs="仿宋"/>
          <w:color w:val="000000" w:themeColor="text1"/>
          <w:sz w:val="32"/>
          <w:szCs w:val="32"/>
          <w:u w:val="single" w:color="FFFFFF" w:themeColor="background1"/>
          <w14:textFill>
            <w14:solidFill>
              <w14:schemeClr w14:val="tx1"/>
            </w14:solidFill>
          </w14:textFill>
        </w:rPr>
        <w:t>下</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列</w:t>
      </w:r>
      <w:r>
        <w:rPr>
          <w:rFonts w:hint="eastAsia" w:ascii="仿宋" w:hAnsi="仿宋" w:eastAsia="仿宋" w:cs="仿宋"/>
          <w:color w:val="000000" w:themeColor="text1"/>
          <w:sz w:val="32"/>
          <w:szCs w:val="32"/>
          <w:u w:val="single" w:color="FFFFFF" w:themeColor="background1"/>
          <w14:textFill>
            <w14:solidFill>
              <w14:schemeClr w14:val="tx1"/>
            </w14:solidFill>
          </w14:textFill>
        </w:rPr>
        <w:t>情</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形之一的，不属于无生活来源：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707" w:firstLineChars="221"/>
        <w:textAlignment w:val="auto"/>
        <w:rPr>
          <w:rFonts w:hint="eastAsia" w:ascii="仿宋_GB2312" w:hAnsi="仿宋_GB2312" w:eastAsia="仿宋_GB2312" w:cs="仿宋_GB2312"/>
          <w:color w:val="000000" w:themeColor="text1"/>
          <w:sz w:val="32"/>
          <w:szCs w:val="32"/>
          <w:u w:val="single" w:color="FFFFFF" w:themeColor="background1"/>
          <w14:textFill>
            <w14:solidFill>
              <w14:schemeClr w14:val="tx1"/>
            </w14:solidFill>
          </w14:textFill>
        </w:rPr>
      </w:pPr>
      <w:r>
        <w:rPr>
          <w:rFonts w:hint="eastAsia" w:ascii="仿宋_GB2312" w:hAnsi="仿宋_GB2312" w:eastAsia="仿宋_GB2312" w:cs="仿宋_GB2312"/>
          <w:color w:val="000000" w:themeColor="text1"/>
          <w:sz w:val="32"/>
          <w:szCs w:val="32"/>
          <w:u w:val="single" w:color="FFFFFF" w:themeColor="background1"/>
          <w14:textFill>
            <w14:solidFill>
              <w14:schemeClr w14:val="tx1"/>
            </w14:solidFill>
          </w14:textFill>
        </w:rPr>
        <w:t>（一）人均金融资产超过</w:t>
      </w:r>
      <w:r>
        <w:rPr>
          <w:rFonts w:hint="eastAsia" w:ascii="仿宋_GB2312" w:hAnsi="仿宋_GB2312" w:eastAsia="仿宋_GB2312" w:cs="仿宋_GB2312"/>
          <w:color w:val="000000" w:themeColor="text1"/>
          <w:sz w:val="32"/>
          <w:szCs w:val="32"/>
          <w:u w:val="single" w:color="FFFFFF" w:themeColor="background1"/>
          <w:lang w:eastAsia="zh-CN"/>
          <w14:textFill>
            <w14:solidFill>
              <w14:schemeClr w14:val="tx1"/>
            </w14:solidFill>
          </w14:textFill>
        </w:rPr>
        <w:t>当</w:t>
      </w:r>
      <w:r>
        <w:rPr>
          <w:rFonts w:hint="eastAsia" w:ascii="仿宋_GB2312" w:hAnsi="仿宋_GB2312" w:eastAsia="仿宋_GB2312" w:cs="仿宋_GB2312"/>
          <w:color w:val="000000" w:themeColor="text1"/>
          <w:sz w:val="32"/>
          <w:szCs w:val="32"/>
          <w:u w:val="single" w:color="FFFFFF" w:themeColor="background1"/>
          <w14:textFill>
            <w14:solidFill>
              <w14:schemeClr w14:val="tx1"/>
            </w14:solidFill>
          </w14:textFill>
        </w:rPr>
        <w:t>年特困人员救助供养基本生活保障标准</w:t>
      </w:r>
      <w:r>
        <w:rPr>
          <w:rFonts w:hint="eastAsia" w:ascii="仿宋_GB2312" w:hAnsi="仿宋_GB2312" w:eastAsia="仿宋_GB2312" w:cs="仿宋_GB2312"/>
          <w:color w:val="000000" w:themeColor="text1"/>
          <w:sz w:val="32"/>
          <w:szCs w:val="32"/>
          <w:u w:val="single" w:color="FFFFFF" w:themeColor="background1"/>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u w:val="single" w:color="FFFFFF" w:themeColor="background1"/>
          <w14:textFill>
            <w14:solidFill>
              <w14:schemeClr w14:val="tx1"/>
            </w14:solidFill>
          </w14:textFill>
        </w:rPr>
        <w:t>倍的；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707" w:firstLineChars="221"/>
        <w:textAlignment w:val="auto"/>
        <w:rPr>
          <w:rFonts w:hint="eastAsia" w:ascii="仿宋_GB2312" w:hAnsi="仿宋_GB2312" w:eastAsia="仿宋_GB2312" w:cs="仿宋_GB2312"/>
          <w:color w:val="000000" w:themeColor="text1"/>
          <w:sz w:val="32"/>
          <w:szCs w:val="32"/>
          <w:u w:val="single" w:color="FFFFFF" w:themeColor="background1"/>
          <w14:textFill>
            <w14:solidFill>
              <w14:schemeClr w14:val="tx1"/>
            </w14:solidFill>
          </w14:textFill>
        </w:rPr>
      </w:pPr>
      <w:r>
        <w:rPr>
          <w:rFonts w:hint="eastAsia" w:ascii="仿宋_GB2312" w:hAnsi="仿宋_GB2312" w:eastAsia="仿宋_GB2312" w:cs="仿宋_GB2312"/>
          <w:color w:val="000000" w:themeColor="text1"/>
          <w:sz w:val="32"/>
          <w:szCs w:val="32"/>
          <w:u w:val="single" w:color="FFFFFF" w:themeColor="background1"/>
          <w14:textFill>
            <w14:solidFill>
              <w14:schemeClr w14:val="tx1"/>
            </w14:solidFill>
          </w14:textFill>
        </w:rPr>
        <w:t>（二）拥有机动车辆（普通二轮和三轮摩托车、残疾人用于功能型补偿代步的机动车辆除外）、船舶、大型农机具的；</w:t>
      </w:r>
    </w:p>
    <w:p>
      <w:pPr>
        <w:keepNext w:val="0"/>
        <w:keepLines w:val="0"/>
        <w:pageBreakBefore w:val="0"/>
        <w:widowControl w:val="0"/>
        <w:kinsoku/>
        <w:wordWrap/>
        <w:overflowPunct/>
        <w:topLinePunct w:val="0"/>
        <w:autoSpaceDE/>
        <w:autoSpaceDN/>
        <w:bidi w:val="0"/>
        <w:adjustRightInd/>
        <w:spacing w:line="560" w:lineRule="exact"/>
        <w:ind w:left="0" w:leftChars="0" w:firstLine="707" w:firstLineChars="221"/>
        <w:textAlignment w:val="auto"/>
        <w:rPr>
          <w:rFonts w:hint="eastAsia" w:ascii="仿宋_GB2312" w:hAnsi="仿宋_GB2312" w:eastAsia="仿宋_GB2312" w:cs="仿宋_GB2312"/>
          <w:color w:val="000000" w:themeColor="text1"/>
          <w:sz w:val="32"/>
          <w:szCs w:val="32"/>
          <w:u w:val="single" w:color="FFFFFF" w:themeColor="background1"/>
          <w14:textFill>
            <w14:solidFill>
              <w14:schemeClr w14:val="tx1"/>
            </w14:solidFill>
          </w14:textFill>
        </w:rPr>
      </w:pPr>
      <w:r>
        <w:rPr>
          <w:rFonts w:hint="eastAsia" w:ascii="仿宋_GB2312" w:hAnsi="仿宋_GB2312" w:eastAsia="仿宋_GB2312" w:cs="仿宋_GB2312"/>
          <w:color w:val="000000" w:themeColor="text1"/>
          <w:sz w:val="32"/>
          <w:szCs w:val="32"/>
          <w:u w:val="single" w:color="FFFFFF" w:themeColor="background1"/>
          <w14:textFill>
            <w14:solidFill>
              <w14:schemeClr w14:val="tx1"/>
            </w14:solidFill>
          </w14:textFill>
        </w:rPr>
        <w:t>（三）</w:t>
      </w:r>
      <w:r>
        <w:rPr>
          <w:rFonts w:hint="eastAsia" w:ascii="仿宋_GB2312" w:hAnsi="仿宋_GB2312" w:eastAsia="仿宋_GB2312" w:cs="仿宋_GB2312"/>
          <w:color w:val="000000" w:themeColor="text1"/>
          <w:sz w:val="32"/>
          <w:szCs w:val="32"/>
          <w:u w:val="single" w:color="FFFFFF" w:themeColor="background1"/>
          <w:lang w:eastAsia="zh-CN"/>
          <w14:textFill>
            <w14:solidFill>
              <w14:schemeClr w14:val="tx1"/>
            </w14:solidFill>
          </w14:textFill>
        </w:rPr>
        <w:t>开办或投资企业、从事个体工商等</w:t>
      </w:r>
      <w:r>
        <w:rPr>
          <w:rFonts w:hint="eastAsia" w:ascii="仿宋_GB2312" w:hAnsi="仿宋_GB2312" w:eastAsia="仿宋_GB2312" w:cs="仿宋_GB2312"/>
          <w:color w:val="000000" w:themeColor="text1"/>
          <w:sz w:val="32"/>
          <w:szCs w:val="32"/>
          <w:u w:val="single" w:color="FFFFFF" w:themeColor="background1"/>
          <w14:textFill>
            <w14:solidFill>
              <w14:schemeClr w14:val="tx1"/>
            </w14:solidFill>
          </w14:textFill>
        </w:rPr>
        <w:t>经营性活动的；</w:t>
      </w:r>
    </w:p>
    <w:p>
      <w:pPr>
        <w:keepNext w:val="0"/>
        <w:keepLines w:val="0"/>
        <w:pageBreakBefore w:val="0"/>
        <w:widowControl w:val="0"/>
        <w:kinsoku/>
        <w:wordWrap/>
        <w:overflowPunct/>
        <w:topLinePunct w:val="0"/>
        <w:autoSpaceDE/>
        <w:autoSpaceDN/>
        <w:bidi w:val="0"/>
        <w:adjustRightInd/>
        <w:spacing w:line="560" w:lineRule="exact"/>
        <w:ind w:left="0" w:leftChars="0" w:firstLine="707" w:firstLineChars="221"/>
        <w:textAlignment w:val="auto"/>
        <w:rPr>
          <w:rFonts w:hint="eastAsia" w:ascii="仿宋_GB2312" w:hAnsi="仿宋_GB2312" w:eastAsia="仿宋_GB2312" w:cs="仿宋_GB2312"/>
          <w:color w:val="000000" w:themeColor="text1"/>
          <w:sz w:val="32"/>
          <w:szCs w:val="32"/>
          <w:u w:val="single" w:color="FFFFFF" w:themeColor="background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single" w:color="FFFFFF" w:themeColor="background1"/>
          <w:lang w:eastAsia="zh-CN"/>
          <w14:textFill>
            <w14:solidFill>
              <w14:schemeClr w14:val="tx1"/>
            </w14:solidFill>
          </w14:textFill>
        </w:rPr>
        <w:t>（四）拥有或承租两套及以上住房的</w:t>
      </w:r>
      <w:r>
        <w:rPr>
          <w:rFonts w:hint="eastAsia" w:ascii="仿宋_GB2312" w:hAnsi="仿宋_GB2312" w:eastAsia="仿宋_GB2312" w:cs="仿宋_GB2312"/>
          <w:color w:val="000000" w:themeColor="text1"/>
          <w:sz w:val="32"/>
          <w:szCs w:val="32"/>
          <w:u w:val="single" w:color="FFFFFF" w:themeColor="background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left="0" w:leftChars="0" w:firstLine="707" w:firstLineChars="221"/>
        <w:textAlignment w:val="auto"/>
        <w:rPr>
          <w:rFonts w:hint="eastAsia" w:ascii="仿宋_GB2312" w:hAnsi="仿宋_GB2312" w:eastAsia="仿宋_GB2312" w:cs="仿宋_GB2312"/>
          <w:color w:val="000000" w:themeColor="text1"/>
          <w:sz w:val="32"/>
          <w:szCs w:val="32"/>
          <w:u w:val="single" w:color="FFFFFF" w:themeColor="background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single" w:color="FFFFFF" w:themeColor="background1"/>
          <w:lang w:val="en-US" w:eastAsia="zh-CN"/>
          <w14:textFill>
            <w14:solidFill>
              <w14:schemeClr w14:val="tx1"/>
            </w14:solidFill>
          </w14:textFill>
        </w:rPr>
        <w:t>（五）拥有非住宅类房屋，且非兼做唯一居住场所的；</w:t>
      </w:r>
    </w:p>
    <w:p>
      <w:pPr>
        <w:keepNext w:val="0"/>
        <w:keepLines w:val="0"/>
        <w:pageBreakBefore w:val="0"/>
        <w:widowControl w:val="0"/>
        <w:kinsoku/>
        <w:wordWrap/>
        <w:overflowPunct/>
        <w:topLinePunct w:val="0"/>
        <w:autoSpaceDE/>
        <w:autoSpaceDN/>
        <w:bidi w:val="0"/>
        <w:adjustRightInd/>
        <w:spacing w:line="560" w:lineRule="exact"/>
        <w:ind w:left="0" w:leftChars="0" w:firstLine="707" w:firstLineChars="221"/>
        <w:textAlignment w:val="auto"/>
        <w:rPr>
          <w:rFonts w:hint="eastAsia" w:ascii="仿宋_GB2312" w:hAnsi="仿宋_GB2312" w:eastAsia="仿宋_GB2312" w:cs="仿宋_GB2312"/>
          <w:color w:val="000000" w:themeColor="text1"/>
          <w:sz w:val="32"/>
          <w:szCs w:val="32"/>
          <w:u w:val="single" w:color="FFFFFF" w:themeColor="background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single" w:color="FFFFFF" w:themeColor="background1"/>
          <w:lang w:val="en-US" w:eastAsia="zh-CN"/>
          <w14:textFill>
            <w14:solidFill>
              <w14:schemeClr w14:val="tx1"/>
            </w14:solidFill>
          </w14:textFill>
        </w:rPr>
        <w:t>（六）申请前12个月内或享受特困人员救助供养期间非征地拆迁等原因新建或购置房产（宅基地）的；</w:t>
      </w:r>
    </w:p>
    <w:p>
      <w:pPr>
        <w:keepNext w:val="0"/>
        <w:keepLines w:val="0"/>
        <w:pageBreakBefore w:val="0"/>
        <w:widowControl w:val="0"/>
        <w:kinsoku/>
        <w:wordWrap/>
        <w:overflowPunct/>
        <w:topLinePunct w:val="0"/>
        <w:autoSpaceDE/>
        <w:autoSpaceDN/>
        <w:bidi w:val="0"/>
        <w:adjustRightInd/>
        <w:spacing w:line="560" w:lineRule="exact"/>
        <w:ind w:left="0" w:leftChars="0" w:firstLine="707" w:firstLineChars="221"/>
        <w:textAlignment w:val="auto"/>
        <w:rPr>
          <w:rFonts w:hint="eastAsia" w:ascii="仿宋_GB2312" w:hAnsi="仿宋_GB2312" w:eastAsia="仿宋_GB2312" w:cs="仿宋_GB2312"/>
          <w:color w:val="000000" w:themeColor="text1"/>
          <w:sz w:val="32"/>
          <w:szCs w:val="32"/>
          <w:u w:val="single" w:color="FFFFFF" w:themeColor="background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single" w:color="FFFFFF" w:themeColor="background1"/>
          <w14:textFill>
            <w14:solidFill>
              <w14:schemeClr w14:val="tx1"/>
            </w14:solidFill>
          </w14:textFill>
        </w:rPr>
        <w:t>（</w:t>
      </w:r>
      <w:r>
        <w:rPr>
          <w:rFonts w:hint="eastAsia" w:ascii="仿宋_GB2312" w:hAnsi="仿宋_GB2312" w:eastAsia="仿宋_GB2312" w:cs="仿宋_GB2312"/>
          <w:color w:val="000000" w:themeColor="text1"/>
          <w:sz w:val="32"/>
          <w:szCs w:val="32"/>
          <w:u w:val="single" w:color="FFFFFF" w:themeColor="background1"/>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u w:val="single" w:color="FFFFFF" w:themeColor="background1"/>
          <w14:textFill>
            <w14:solidFill>
              <w14:schemeClr w14:val="tx1"/>
            </w14:solidFill>
          </w14:textFill>
        </w:rPr>
        <w:t>）通过离婚、赠与等方式放弃或转让应得财产份额，或放弃应得赡养费、抚养费、扶养费等经济利益，足以影响对其特困人</w:t>
      </w:r>
      <w:r>
        <w:rPr>
          <w:rFonts w:hint="eastAsia" w:ascii="仿宋_GB2312" w:hAnsi="仿宋_GB2312" w:eastAsia="仿宋_GB2312" w:cs="仿宋_GB2312"/>
          <w:color w:val="000000" w:themeColor="text1"/>
          <w:sz w:val="32"/>
          <w:szCs w:val="32"/>
          <w:u w:val="single" w:color="FFFFFF" w:themeColor="background1"/>
          <w:lang w:val="en-US" w:eastAsia="zh-CN"/>
          <w14:textFill>
            <w14:solidFill>
              <w14:schemeClr w14:val="tx1"/>
            </w14:solidFill>
          </w14:textFill>
        </w:rPr>
        <w:t>员身份认定的；</w:t>
      </w:r>
    </w:p>
    <w:p>
      <w:pPr>
        <w:keepNext w:val="0"/>
        <w:keepLines w:val="0"/>
        <w:pageBreakBefore w:val="0"/>
        <w:widowControl w:val="0"/>
        <w:kinsoku/>
        <w:wordWrap/>
        <w:overflowPunct/>
        <w:topLinePunct w:val="0"/>
        <w:autoSpaceDE/>
        <w:autoSpaceDN/>
        <w:bidi w:val="0"/>
        <w:adjustRightInd/>
        <w:spacing w:line="560" w:lineRule="exact"/>
        <w:ind w:left="0" w:leftChars="0" w:firstLine="707" w:firstLineChars="221"/>
        <w:textAlignment w:val="auto"/>
        <w:rPr>
          <w:rFonts w:hint="default" w:ascii="仿宋_GB2312" w:hAnsi="仿宋_GB2312" w:eastAsia="仿宋_GB2312" w:cs="仿宋_GB2312"/>
          <w:color w:val="000000" w:themeColor="text1"/>
          <w:sz w:val="32"/>
          <w:szCs w:val="32"/>
          <w:highlight w:val="none"/>
          <w:u w:val="single" w:color="FFFFFF" w:themeColor="background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color="FFFFFF" w:themeColor="background1"/>
          <w:lang w:val="en-US" w:eastAsia="zh-CN"/>
          <w14:textFill>
            <w14:solidFill>
              <w14:schemeClr w14:val="tx1"/>
            </w14:solidFill>
          </w14:textFill>
        </w:rPr>
        <w:t>（八）家庭装修高档，生活开销、首饰等或日常消费明显高于当地消费水平的家庭；</w:t>
      </w:r>
    </w:p>
    <w:p>
      <w:pPr>
        <w:keepNext w:val="0"/>
        <w:keepLines w:val="0"/>
        <w:pageBreakBefore w:val="0"/>
        <w:widowControl w:val="0"/>
        <w:kinsoku/>
        <w:wordWrap/>
        <w:overflowPunct/>
        <w:topLinePunct w:val="0"/>
        <w:autoSpaceDE/>
        <w:autoSpaceDN/>
        <w:bidi w:val="0"/>
        <w:adjustRightInd/>
        <w:spacing w:line="560" w:lineRule="exact"/>
        <w:ind w:left="0" w:leftChars="0" w:firstLine="707" w:firstLineChars="221"/>
        <w:textAlignment w:val="auto"/>
        <w:rPr>
          <w:rFonts w:hint="eastAsia" w:ascii="仿宋_GB2312" w:hAnsi="仿宋_GB2312" w:eastAsia="仿宋_GB2312" w:cs="仿宋_GB2312"/>
          <w:color w:val="000000" w:themeColor="text1"/>
          <w:sz w:val="32"/>
          <w:szCs w:val="32"/>
          <w:u w:val="single" w:color="FFFFFF" w:themeColor="background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single" w:color="FFFFFF" w:themeColor="background1"/>
          <w:lang w:val="en-US" w:eastAsia="zh-CN"/>
          <w14:textFill>
            <w14:solidFill>
              <w14:schemeClr w14:val="tx1"/>
            </w14:solidFill>
          </w14:textFill>
        </w:rPr>
        <w:t>（九）故意采取规避法律、法规的行为，导致无经济来源或者收入减少的；</w:t>
      </w:r>
    </w:p>
    <w:p>
      <w:pPr>
        <w:pStyle w:val="2"/>
        <w:keepNext w:val="0"/>
        <w:keepLines w:val="0"/>
        <w:pageBreakBefore w:val="0"/>
        <w:widowControl w:val="0"/>
        <w:kinsoku/>
        <w:wordWrap/>
        <w:overflowPunct/>
        <w:topLinePunct w:val="0"/>
        <w:autoSpaceDE/>
        <w:autoSpaceDN/>
        <w:bidi w:val="0"/>
        <w:adjustRightInd/>
        <w:spacing w:before="0" w:after="0" w:line="560" w:lineRule="exact"/>
        <w:ind w:left="0" w:leftChars="0" w:firstLine="640" w:firstLineChars="200"/>
        <w:textAlignment w:val="auto"/>
        <w:rPr>
          <w:rFonts w:hint="eastAsia"/>
          <w:color w:val="000000" w:themeColor="text1"/>
          <w:u w:val="single" w:color="FFFFFF" w:themeColor="background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single" w:color="FFFFFF" w:themeColor="background1"/>
          <w:lang w:val="en-US" w:eastAsia="zh-CN"/>
          <w14:textFill>
            <w14:solidFill>
              <w14:schemeClr w14:val="tx1"/>
            </w14:solidFill>
          </w14:textFill>
        </w:rPr>
        <w:t>（十）县民政局规定的其他情形。</w:t>
      </w:r>
    </w:p>
    <w:p>
      <w:pPr>
        <w:pStyle w:val="2"/>
        <w:keepNext w:val="0"/>
        <w:keepLines w:val="0"/>
        <w:pageBreakBefore w:val="0"/>
        <w:widowControl w:val="0"/>
        <w:kinsoku/>
        <w:wordWrap/>
        <w:overflowPunct/>
        <w:topLinePunct w:val="0"/>
        <w:autoSpaceDE/>
        <w:autoSpaceDN/>
        <w:bidi w:val="0"/>
        <w:adjustRightInd/>
        <w:spacing w:before="0" w:after="0" w:line="560" w:lineRule="exact"/>
        <w:ind w:left="0" w:leftChars="0" w:firstLine="640"/>
        <w:textAlignment w:val="auto"/>
        <w:rPr>
          <w:rFonts w:hint="eastAsia" w:ascii="仿宋_GB2312" w:hAnsi="仿宋_GB2312" w:eastAsia="仿宋_GB2312" w:cs="仿宋_GB2312"/>
          <w:color w:val="000000" w:themeColor="text1"/>
          <w:sz w:val="32"/>
          <w:szCs w:val="32"/>
          <w:highlight w:val="none"/>
          <w:u w:val="single" w:color="FFFFFF" w:themeColor="background1"/>
          <w:lang w:eastAsia="zh-CN"/>
          <w14:textFill>
            <w14:solidFill>
              <w14:schemeClr w14:val="tx1"/>
            </w14:solidFill>
          </w14:textFill>
        </w:rPr>
      </w:pPr>
      <w:r>
        <w:rPr>
          <w:rFonts w:hint="eastAsia" w:ascii="仿宋_GB2312" w:hAnsi="仿宋_GB2312" w:eastAsia="仿宋_GB2312" w:cs="仿宋_GB2312"/>
          <w:color w:val="000000" w:themeColor="text1"/>
          <w:sz w:val="32"/>
          <w:szCs w:val="32"/>
          <w:u w:val="single" w:color="FFFFFF" w:themeColor="background1"/>
          <w14:textFill>
            <w14:solidFill>
              <w14:schemeClr w14:val="tx1"/>
            </w14:solidFill>
          </w14:textFill>
        </w:rPr>
        <w:t>有出借身份证进行企业登记注册、购买房屋、购买车辆等情形的，应当按规定办理变更登记或过户等相关手续</w:t>
      </w:r>
      <w:r>
        <w:rPr>
          <w:rFonts w:hint="eastAsia" w:ascii="仿宋_GB2312" w:hAnsi="仿宋_GB2312" w:eastAsia="仿宋_GB2312" w:cs="仿宋_GB2312"/>
          <w:color w:val="000000" w:themeColor="text1"/>
          <w:sz w:val="32"/>
          <w:szCs w:val="32"/>
          <w:u w:val="single" w:color="FFFFFF" w:themeColor="background1"/>
          <w:lang w:eastAsia="zh-CN"/>
          <w14:textFill>
            <w14:solidFill>
              <w14:schemeClr w14:val="tx1"/>
            </w14:solidFill>
          </w14:textFill>
        </w:rPr>
        <w:t>，</w:t>
      </w:r>
      <w:r>
        <w:rPr>
          <w:rFonts w:hint="eastAsia" w:ascii="仿宋_GB2312" w:hAnsi="仿宋" w:eastAsia="仿宋_GB2312" w:cs="宋体"/>
          <w:color w:val="000000" w:themeColor="text1"/>
          <w:kern w:val="0"/>
          <w:sz w:val="32"/>
          <w:szCs w:val="32"/>
          <w:u w:val="single" w:color="FFFFFF" w:themeColor="background1"/>
          <w:lang w:val="en-US" w:eastAsia="zh-CN"/>
          <w14:textFill>
            <w14:solidFill>
              <w14:schemeClr w14:val="tx1"/>
            </w14:solidFill>
          </w14:textFill>
        </w:rPr>
        <w:t>其中，过户到赡抚（扶）养人家庭成员（夫妻及未成年子女）名下的，不予</w:t>
      </w:r>
      <w:r>
        <w:rPr>
          <w:rFonts w:hint="eastAsia" w:ascii="仿宋_GB2312" w:hAnsi="仿宋" w:eastAsia="仿宋_GB2312" w:cs="宋体"/>
          <w:color w:val="000000" w:themeColor="text1"/>
          <w:kern w:val="0"/>
          <w:sz w:val="32"/>
          <w:szCs w:val="32"/>
          <w:highlight w:val="none"/>
          <w:u w:val="single" w:color="FFFFFF" w:themeColor="background1"/>
          <w:lang w:val="en-US" w:eastAsia="zh-CN"/>
          <w14:textFill>
            <w14:solidFill>
              <w14:schemeClr w14:val="tx1"/>
            </w14:solidFill>
          </w14:textFill>
        </w:rPr>
        <w:t>受理</w:t>
      </w:r>
      <w:r>
        <w:rPr>
          <w:rFonts w:hint="eastAsia" w:ascii="仿宋_GB2312" w:hAnsi="仿宋_GB2312" w:eastAsia="仿宋_GB2312" w:cs="仿宋_GB2312"/>
          <w:color w:val="000000" w:themeColor="text1"/>
          <w:sz w:val="32"/>
          <w:szCs w:val="32"/>
          <w:highlight w:val="none"/>
          <w:u w:val="single" w:color="FFFFFF" w:themeColor="background1"/>
          <w14:textFill>
            <w14:solidFill>
              <w14:schemeClr w14:val="tx1"/>
            </w14:solidFill>
          </w14:textFill>
        </w:rPr>
        <w:t>。未按要求办理变更登记或过户的，按本人所拥有财产认定。</w:t>
      </w:r>
      <w:r>
        <w:rPr>
          <w:rFonts w:hint="eastAsia" w:ascii="仿宋_GB2312" w:hAnsi="仿宋_GB2312" w:eastAsia="仿宋_GB2312" w:cs="仿宋_GB2312"/>
          <w:color w:val="000000" w:themeColor="text1"/>
          <w:sz w:val="32"/>
          <w:szCs w:val="32"/>
          <w:highlight w:val="none"/>
          <w:u w:val="single" w:color="FFFFFF" w:themeColor="background1"/>
          <w:lang w:eastAsia="zh-CN"/>
          <w14:textFill>
            <w14:solidFill>
              <w14:schemeClr w14:val="tx1"/>
            </w14:solidFill>
          </w14:textFill>
        </w:rPr>
        <w:t>确系特殊原因无法办理过户或注销手续的，由相关部门或村（居）民委员会出具证明乡镇人民政府确认后，可不认定为本人财产，并由乡镇人民政府和县民政局“一事一议”纳入特困范围。</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3" w:firstLineChars="200"/>
        <w:textAlignment w:val="auto"/>
        <w:rPr>
          <w:rFonts w:hint="eastAsia" w:ascii="CESI仿宋-GB2312" w:hAnsi="CESI仿宋-GB2312" w:eastAsia="CESI仿宋-GB2312" w:cs="CESI仿宋-GB2312"/>
          <w:color w:val="000000" w:themeColor="text1"/>
          <w:sz w:val="32"/>
          <w:szCs w:val="32"/>
          <w:highlight w:val="none"/>
          <w:u w:val="single" w:color="FFFFFF" w:themeColor="background1"/>
          <w14:textFill>
            <w14:solidFill>
              <w14:schemeClr w14:val="tx1"/>
            </w14:solidFill>
          </w14:textFill>
        </w:rPr>
      </w:pPr>
      <w:r>
        <w:rPr>
          <w:rFonts w:hint="eastAsia" w:ascii="仿宋" w:hAnsi="仿宋" w:eastAsia="仿宋" w:cs="仿宋"/>
          <w:b/>
          <w:bCs/>
          <w:color w:val="000000" w:themeColor="text1"/>
          <w:sz w:val="32"/>
          <w:szCs w:val="32"/>
          <w:highlight w:val="none"/>
          <w:u w:val="single" w:color="FFFFFF" w:themeColor="background1"/>
          <w:lang w:eastAsia="zh-CN"/>
          <w14:textFill>
            <w14:solidFill>
              <w14:schemeClr w14:val="tx1"/>
            </w14:solidFill>
          </w14:textFill>
        </w:rPr>
        <w:t>第九条</w:t>
      </w:r>
      <w:r>
        <w:rPr>
          <w:rFonts w:hint="eastAsia" w:ascii="仿宋" w:hAnsi="仿宋" w:eastAsia="仿宋" w:cs="仿宋"/>
          <w:b/>
          <w:bCs/>
          <w:color w:val="000000" w:themeColor="text1"/>
          <w:sz w:val="32"/>
          <w:szCs w:val="32"/>
          <w:highlight w:val="none"/>
          <w:u w:val="single" w:color="FFFFFF" w:themeColor="background1"/>
          <w:lang w:val="en-US" w:eastAsia="zh-CN"/>
          <w14:textFill>
            <w14:solidFill>
              <w14:schemeClr w14:val="tx1"/>
            </w14:solidFill>
          </w14:textFill>
        </w:rPr>
        <w:t xml:space="preserve"> </w:t>
      </w:r>
      <w:r>
        <w:rPr>
          <w:rFonts w:hint="eastAsia" w:ascii="CESI仿宋-GB2312" w:hAnsi="CESI仿宋-GB2312" w:eastAsia="CESI仿宋-GB2312" w:cs="CESI仿宋-GB2312"/>
          <w:color w:val="000000" w:themeColor="text1"/>
          <w:sz w:val="32"/>
          <w:szCs w:val="32"/>
          <w:highlight w:val="none"/>
          <w:u w:val="single" w:color="FFFFFF" w:themeColor="background1"/>
          <w:lang w:val="en-US" w:eastAsia="zh-CN"/>
          <w14:textFill>
            <w14:solidFill>
              <w14:schemeClr w14:val="tx1"/>
            </w14:solidFill>
          </w14:textFill>
        </w:rPr>
        <w:t xml:space="preserve"> </w:t>
      </w:r>
      <w:r>
        <w:rPr>
          <w:rFonts w:hint="eastAsia" w:ascii="CESI仿宋-GB2312" w:hAnsi="CESI仿宋-GB2312" w:eastAsia="CESI仿宋-GB2312" w:cs="CESI仿宋-GB2312"/>
          <w:color w:val="000000" w:themeColor="text1"/>
          <w:sz w:val="32"/>
          <w:szCs w:val="32"/>
          <w:highlight w:val="none"/>
          <w:u w:val="single" w:color="FFFFFF" w:themeColor="background1"/>
          <w14:textFill>
            <w14:solidFill>
              <w14:schemeClr w14:val="tx1"/>
            </w14:solidFill>
          </w14:textFill>
        </w:rPr>
        <w:t>法定义务人符合下列情形之一的，应当认定为本</w:t>
      </w:r>
      <w:r>
        <w:rPr>
          <w:rFonts w:hint="eastAsia" w:ascii="CESI仿宋-GB2312" w:hAnsi="CESI仿宋-GB2312" w:eastAsia="CESI仿宋-GB2312" w:cs="CESI仿宋-GB2312"/>
          <w:color w:val="000000" w:themeColor="text1"/>
          <w:sz w:val="32"/>
          <w:szCs w:val="32"/>
          <w:highlight w:val="none"/>
          <w:u w:val="single" w:color="FFFFFF" w:themeColor="background1"/>
          <w:lang w:eastAsia="zh-CN"/>
          <w14:textFill>
            <w14:solidFill>
              <w14:schemeClr w14:val="tx1"/>
            </w14:solidFill>
          </w14:textFill>
        </w:rPr>
        <w:t>细则</w:t>
      </w:r>
      <w:r>
        <w:rPr>
          <w:rFonts w:hint="eastAsia" w:ascii="CESI仿宋-GB2312" w:hAnsi="CESI仿宋-GB2312" w:eastAsia="CESI仿宋-GB2312" w:cs="CESI仿宋-GB2312"/>
          <w:color w:val="000000" w:themeColor="text1"/>
          <w:sz w:val="32"/>
          <w:szCs w:val="32"/>
          <w:highlight w:val="none"/>
          <w:u w:val="single" w:color="FFFFFF" w:themeColor="background1"/>
          <w14:textFill>
            <w14:solidFill>
              <w14:schemeClr w14:val="tx1"/>
            </w14:solidFill>
          </w14:textFill>
        </w:rPr>
        <w:t>所称的无履行义务能力：</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CESI仿宋-GB2312" w:hAnsi="CESI仿宋-GB2312" w:eastAsia="CESI仿宋-GB2312" w:cs="CESI仿宋-GB2312"/>
          <w:color w:val="000000" w:themeColor="text1"/>
          <w:sz w:val="32"/>
          <w:szCs w:val="32"/>
          <w:highlight w:val="none"/>
          <w:u w:val="single" w:color="FFFFFF" w:themeColor="background1"/>
          <w14:textFill>
            <w14:solidFill>
              <w14:schemeClr w14:val="tx1"/>
            </w14:solidFill>
          </w14:textFill>
        </w:rPr>
      </w:pPr>
      <w:r>
        <w:rPr>
          <w:rFonts w:hint="eastAsia" w:ascii="CESI仿宋-GB2312" w:hAnsi="CESI仿宋-GB2312" w:eastAsia="CESI仿宋-GB2312" w:cs="CESI仿宋-GB2312"/>
          <w:color w:val="000000" w:themeColor="text1"/>
          <w:sz w:val="32"/>
          <w:szCs w:val="32"/>
          <w:highlight w:val="none"/>
          <w:u w:val="single" w:color="FFFFFF" w:themeColor="background1"/>
          <w14:textFill>
            <w14:solidFill>
              <w14:schemeClr w14:val="tx1"/>
            </w14:solidFill>
          </w14:textFill>
        </w:rPr>
        <w:t>（一）特困人员；</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CESI仿宋-GB2312" w:hAnsi="CESI仿宋-GB2312" w:eastAsia="CESI仿宋-GB2312" w:cs="CESI仿宋-GB2312"/>
          <w:color w:val="000000" w:themeColor="text1"/>
          <w:sz w:val="32"/>
          <w:szCs w:val="32"/>
          <w:highlight w:val="none"/>
          <w:u w:val="single" w:color="FFFFFF" w:themeColor="background1"/>
          <w14:textFill>
            <w14:solidFill>
              <w14:schemeClr w14:val="tx1"/>
            </w14:solidFill>
          </w14:textFill>
        </w:rPr>
      </w:pPr>
      <w:r>
        <w:rPr>
          <w:rFonts w:hint="eastAsia" w:ascii="CESI仿宋-GB2312" w:hAnsi="CESI仿宋-GB2312" w:eastAsia="CESI仿宋-GB2312" w:cs="CESI仿宋-GB2312"/>
          <w:color w:val="000000" w:themeColor="text1"/>
          <w:sz w:val="32"/>
          <w:szCs w:val="32"/>
          <w:highlight w:val="none"/>
          <w:u w:val="single" w:color="FFFFFF" w:themeColor="background1"/>
          <w14:textFill>
            <w14:solidFill>
              <w14:schemeClr w14:val="tx1"/>
            </w14:solidFill>
          </w14:textFill>
        </w:rPr>
        <w:t>（二）60周岁以上的最低生活保障对象；</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pPr>
      <w:r>
        <w:rPr>
          <w:rFonts w:hint="eastAsia" w:ascii="CESI仿宋-GB2312" w:hAnsi="CESI仿宋-GB2312" w:eastAsia="CESI仿宋-GB2312" w:cs="CESI仿宋-GB2312"/>
          <w:color w:val="000000" w:themeColor="text1"/>
          <w:sz w:val="32"/>
          <w:szCs w:val="32"/>
          <w:highlight w:val="none"/>
          <w:u w:val="single" w:color="FFFFFF" w:themeColor="background1"/>
          <w14:textFill>
            <w14:solidFill>
              <w14:schemeClr w14:val="tx1"/>
            </w14:solidFill>
          </w14:textFill>
        </w:rPr>
        <w:t>（三）70周岁以上的老年人</w:t>
      </w: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，本人收入低于当地上年人均可支配收入，且其财产符合</w:t>
      </w:r>
      <w:r>
        <w:rPr>
          <w:rFonts w:hint="eastAsia" w:ascii="CESI仿宋-GB2312" w:hAnsi="CESI仿宋-GB2312" w:eastAsia="CESI仿宋-GB2312" w:cs="CESI仿宋-GB2312"/>
          <w:color w:val="000000" w:themeColor="text1"/>
          <w:sz w:val="32"/>
          <w:szCs w:val="32"/>
          <w:u w:val="single" w:color="FFFFFF" w:themeColor="background1"/>
          <w:lang w:eastAsia="zh-CN"/>
          <w14:textFill>
            <w14:solidFill>
              <w14:schemeClr w14:val="tx1"/>
            </w14:solidFill>
          </w14:textFill>
        </w:rPr>
        <w:t>低保边缘</w:t>
      </w: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家庭财产状况规定的；</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pP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（四）重度残疾人和残疾等级为三级的智力、精神残疾人，本人收入低于当地上年人均可支配收入，且其财产符合</w:t>
      </w:r>
      <w:r>
        <w:rPr>
          <w:rFonts w:hint="eastAsia" w:ascii="CESI仿宋-GB2312" w:hAnsi="CESI仿宋-GB2312" w:eastAsia="CESI仿宋-GB2312" w:cs="CESI仿宋-GB2312"/>
          <w:color w:val="000000" w:themeColor="text1"/>
          <w:sz w:val="32"/>
          <w:szCs w:val="32"/>
          <w:u w:val="single" w:color="FFFFFF" w:themeColor="background1"/>
          <w:lang w:eastAsia="zh-CN"/>
          <w14:textFill>
            <w14:solidFill>
              <w14:schemeClr w14:val="tx1"/>
            </w14:solidFill>
          </w14:textFill>
        </w:rPr>
        <w:t>低保边缘</w:t>
      </w: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家庭财产状况规定的；</w:t>
      </w:r>
    </w:p>
    <w:p>
      <w:pPr>
        <w:pStyle w:val="4"/>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pP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（五）无民事行为能力、被</w:t>
      </w:r>
      <w:r>
        <w:rPr>
          <w:rFonts w:hint="eastAsia" w:ascii="仿宋" w:hAnsi="仿宋" w:eastAsia="仿宋" w:cs="仿宋_GB2312"/>
          <w:color w:val="000000" w:themeColor="text1"/>
          <w:sz w:val="32"/>
          <w:szCs w:val="32"/>
          <w:u w:val="single" w:color="FFFFFF" w:themeColor="background1"/>
          <w14:textFill>
            <w14:solidFill>
              <w14:schemeClr w14:val="tx1"/>
            </w14:solidFill>
          </w14:textFill>
        </w:rPr>
        <w:t>人民法院</w:t>
      </w:r>
      <w:r>
        <w:rPr>
          <w:rFonts w:hint="eastAsia" w:ascii="仿宋" w:hAnsi="仿宋" w:eastAsia="仿宋" w:cs="仿宋_GB2312"/>
          <w:color w:val="000000" w:themeColor="text1"/>
          <w:sz w:val="32"/>
          <w:szCs w:val="32"/>
          <w:u w:val="single" w:color="FFFFFF" w:themeColor="background1"/>
          <w:lang w:eastAsia="zh-CN"/>
          <w14:textFill>
            <w14:solidFill>
              <w14:schemeClr w14:val="tx1"/>
            </w14:solidFill>
          </w14:textFill>
        </w:rPr>
        <w:t>或公安部门</w:t>
      </w: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宣告</w:t>
      </w:r>
      <w:r>
        <w:rPr>
          <w:rFonts w:hint="eastAsia" w:ascii="CESI仿宋-GB2312" w:hAnsi="CESI仿宋-GB2312" w:eastAsia="CESI仿宋-GB2312" w:cs="CESI仿宋-GB2312"/>
          <w:color w:val="000000" w:themeColor="text1"/>
          <w:sz w:val="32"/>
          <w:szCs w:val="32"/>
          <w:u w:val="single" w:color="FFFFFF" w:themeColor="background1"/>
          <w:lang w:eastAsia="zh-CN"/>
          <w14:textFill>
            <w14:solidFill>
              <w14:schemeClr w14:val="tx1"/>
            </w14:solidFill>
          </w14:textFill>
        </w:rPr>
        <w:t>死亡或</w:t>
      </w: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失踪</w:t>
      </w:r>
      <w:r>
        <w:rPr>
          <w:rFonts w:hint="eastAsia" w:ascii="CESI仿宋-GB2312" w:hAnsi="CESI仿宋-GB2312" w:eastAsia="CESI仿宋-GB2312" w:cs="CESI仿宋-GB2312"/>
          <w:color w:val="000000" w:themeColor="text1"/>
          <w:sz w:val="32"/>
          <w:szCs w:val="32"/>
          <w:u w:val="single" w:color="FFFFFF" w:themeColor="background1"/>
          <w:lang w:eastAsia="zh-CN"/>
          <w14:textFill>
            <w14:solidFill>
              <w14:schemeClr w14:val="tx1"/>
            </w14:solidFill>
          </w14:textFill>
        </w:rPr>
        <w:t>、</w:t>
      </w:r>
      <w:r>
        <w:rPr>
          <w:rFonts w:hint="eastAsia" w:ascii="仿宋" w:hAnsi="仿宋" w:eastAsia="仿宋" w:cs="仿宋_GB2312"/>
          <w:color w:val="000000" w:themeColor="text1"/>
          <w:sz w:val="32"/>
          <w:szCs w:val="32"/>
          <w:u w:val="single" w:color="FFFFFF" w:themeColor="background1"/>
          <w14:textFill>
            <w14:solidFill>
              <w14:schemeClr w14:val="tx1"/>
            </w14:solidFill>
          </w14:textFill>
        </w:rPr>
        <w:t>强制隔离戒毒</w:t>
      </w:r>
      <w:r>
        <w:rPr>
          <w:rFonts w:hint="eastAsia" w:ascii="仿宋" w:hAnsi="仿宋" w:eastAsia="仿宋" w:cs="仿宋_GB2312"/>
          <w:color w:val="000000" w:themeColor="text1"/>
          <w:sz w:val="32"/>
          <w:szCs w:val="32"/>
          <w:u w:val="single" w:color="FFFFFF" w:themeColor="background1"/>
          <w:lang w:eastAsia="zh-CN"/>
          <w14:textFill>
            <w14:solidFill>
              <w14:schemeClr w14:val="tx1"/>
            </w14:solidFill>
          </w14:textFill>
        </w:rPr>
        <w:t>、</w:t>
      </w:r>
      <w:r>
        <w:rPr>
          <w:rFonts w:hint="eastAsia" w:ascii="仿宋" w:hAnsi="仿宋" w:eastAsia="仿宋" w:cs="仿宋"/>
          <w:color w:val="000000" w:themeColor="text1"/>
          <w:sz w:val="32"/>
          <w:szCs w:val="32"/>
          <w:u w:val="single" w:color="FFFFFF" w:themeColor="background1"/>
          <w14:textFill>
            <w14:solidFill>
              <w14:schemeClr w14:val="tx1"/>
            </w14:solidFill>
          </w14:textFill>
        </w:rPr>
        <w:t>在监</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所</w:t>
      </w: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服刑，且其财产符合</w:t>
      </w:r>
      <w:r>
        <w:rPr>
          <w:rFonts w:hint="eastAsia" w:ascii="CESI仿宋-GB2312" w:hAnsi="CESI仿宋-GB2312" w:eastAsia="CESI仿宋-GB2312" w:cs="CESI仿宋-GB2312"/>
          <w:color w:val="000000" w:themeColor="text1"/>
          <w:sz w:val="32"/>
          <w:szCs w:val="32"/>
          <w:u w:val="single" w:color="FFFFFF" w:themeColor="background1"/>
          <w:lang w:val="en-US" w:eastAsia="zh-CN"/>
          <w14:textFill>
            <w14:solidFill>
              <w14:schemeClr w14:val="tx1"/>
            </w14:solidFill>
          </w14:textFill>
        </w:rPr>
        <w:t>低保边缘</w:t>
      </w: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家庭财产状况规定的；</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CESI仿宋-GB2312" w:hAnsi="CESI仿宋-GB2312" w:eastAsia="CESI仿宋-GB2312" w:cs="CESI仿宋-GB2312"/>
          <w:color w:val="000000" w:themeColor="text1"/>
          <w:sz w:val="32"/>
          <w:szCs w:val="32"/>
          <w:u w:val="single" w:color="FFFFFF" w:themeColor="background1"/>
          <w:lang w:eastAsia="zh-CN"/>
          <w14:textFill>
            <w14:solidFill>
              <w14:schemeClr w14:val="tx1"/>
            </w14:solidFill>
          </w14:textFill>
        </w:rPr>
      </w:pP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（六）</w:t>
      </w:r>
      <w:r>
        <w:rPr>
          <w:rFonts w:hint="eastAsia" w:ascii="CESI仿宋-GB2312" w:hAnsi="CESI仿宋-GB2312" w:eastAsia="CESI仿宋-GB2312" w:cs="CESI仿宋-GB2312"/>
          <w:color w:val="000000" w:themeColor="text1"/>
          <w:sz w:val="32"/>
          <w:szCs w:val="32"/>
          <w:u w:val="single" w:color="FFFFFF" w:themeColor="background1"/>
          <w:lang w:eastAsia="zh-CN"/>
          <w14:textFill>
            <w14:solidFill>
              <w14:schemeClr w14:val="tx1"/>
            </w14:solidFill>
          </w14:textFill>
        </w:rPr>
        <w:t>现役义务兵；</w:t>
      </w:r>
    </w:p>
    <w:p>
      <w:pPr>
        <w:pStyle w:val="2"/>
        <w:keepNext w:val="0"/>
        <w:keepLines w:val="0"/>
        <w:pageBreakBefore w:val="0"/>
        <w:widowControl w:val="0"/>
        <w:kinsoku/>
        <w:wordWrap/>
        <w:overflowPunct/>
        <w:topLinePunct w:val="0"/>
        <w:autoSpaceDE/>
        <w:autoSpaceDN/>
        <w:bidi w:val="0"/>
        <w:adjustRightInd/>
        <w:spacing w:before="0" w:after="0" w:line="560" w:lineRule="exact"/>
        <w:ind w:left="0" w:leftChars="0" w:firstLine="640" w:firstLineChars="200"/>
        <w:textAlignment w:val="auto"/>
        <w:rPr>
          <w:rFonts w:hint="eastAsia" w:eastAsia="CESI仿宋-GB2312"/>
          <w:color w:val="000000" w:themeColor="text1"/>
          <w:u w:val="single" w:color="FFFFFF" w:themeColor="background1"/>
          <w:lang w:eastAsia="zh-CN"/>
          <w14:textFill>
            <w14:solidFill>
              <w14:schemeClr w14:val="tx1"/>
            </w14:solidFill>
          </w14:textFill>
        </w:rPr>
      </w:pPr>
      <w:r>
        <w:rPr>
          <w:rFonts w:hint="eastAsia" w:ascii="CESI仿宋-GB2312" w:hAnsi="CESI仿宋-GB2312" w:eastAsia="CESI仿宋-GB2312" w:cs="CESI仿宋-GB2312"/>
          <w:color w:val="000000" w:themeColor="text1"/>
          <w:sz w:val="32"/>
          <w:szCs w:val="32"/>
          <w:u w:val="single" w:color="FFFFFF" w:themeColor="background1"/>
          <w:lang w:eastAsia="zh-CN"/>
          <w14:textFill>
            <w14:solidFill>
              <w14:schemeClr w14:val="tx1"/>
            </w14:solidFill>
          </w14:textFill>
        </w:rPr>
        <w:t>（七）县民政局规定的其他情形。</w:t>
      </w:r>
    </w:p>
    <w:p>
      <w:pPr>
        <w:pStyle w:val="2"/>
        <w:keepNext w:val="0"/>
        <w:keepLines w:val="0"/>
        <w:pageBreakBefore w:val="0"/>
        <w:widowControl w:val="0"/>
        <w:kinsoku/>
        <w:wordWrap/>
        <w:overflowPunct/>
        <w:topLinePunct w:val="0"/>
        <w:autoSpaceDE/>
        <w:autoSpaceDN/>
        <w:bidi w:val="0"/>
        <w:adjustRightInd/>
        <w:spacing w:before="0" w:after="0" w:line="560" w:lineRule="exact"/>
        <w:ind w:left="0" w:leftChars="0" w:firstLine="640" w:firstLineChars="200"/>
        <w:textAlignment w:val="auto"/>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pP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对于因计划生育、民间过继等各种原因造成老年人户籍登记有子女，但经乡镇人民政府和村（居）民委员会认定并未与该子女形成实际抚养关系，该子女可认定为非法定赡养人，符合条件的纳入特困人员供养范围。</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rPr>
          <w:rFonts w:hint="eastAsia" w:ascii="CESI黑体-GB2312" w:hAnsi="CESI黑体-GB2312" w:eastAsia="CESI黑体-GB2312" w:cs="CESI黑体-GB2312"/>
          <w:color w:val="000000" w:themeColor="text1"/>
          <w:sz w:val="32"/>
          <w:szCs w:val="32"/>
          <w:u w:val="single" w:color="FFFFFF" w:themeColor="background1"/>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第</w:t>
      </w:r>
      <w:r>
        <w:rPr>
          <w:rFonts w:hint="eastAsia" w:ascii="仿宋" w:hAnsi="仿宋" w:eastAsia="仿宋" w:cs="仿宋"/>
          <w:b/>
          <w:bCs/>
          <w:color w:val="000000" w:themeColor="text1"/>
          <w:sz w:val="32"/>
          <w:szCs w:val="32"/>
          <w:u w:val="single" w:color="FFFFFF" w:themeColor="background1"/>
          <w:lang w:eastAsia="zh-CN"/>
          <w14:textFill>
            <w14:solidFill>
              <w14:schemeClr w14:val="tx1"/>
            </w14:solidFill>
          </w14:textFill>
        </w:rPr>
        <w:t>十</w:t>
      </w: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 xml:space="preserve">条 </w:t>
      </w: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 xml:space="preserve"> 特困人员救助供养制度应当与城乡居民基本养老保险、基本医疗保障、最低生活保障、孤儿基本生活保障、社会福利等制度有效衔接。同时符合特困人员救助供养条件和孤儿、事实无人抚养儿童认定条件的未成年人，选择申请纳入孤儿、事实无人抚养儿童基本生活保障范围的，不再认定为特困人员。符合相关条件的可同时享受城乡居民基本养老保险、基本医疗保险等社会保险和高龄津贴等社会福利待遇。纳入特困人员救助供养范围的，不再适用最低生活保障政策;纳</w:t>
      </w:r>
      <w:r>
        <w:rPr>
          <w:rFonts w:hint="eastAsia" w:ascii="CESI仿宋-GB2312" w:hAnsi="CESI仿宋-GB2312" w:eastAsia="CESI仿宋-GB2312" w:cs="CESI仿宋-GB2312"/>
          <w:color w:val="000000" w:themeColor="text1"/>
          <w:sz w:val="32"/>
          <w:szCs w:val="32"/>
          <w:u w:val="single" w:color="FFFFFF" w:themeColor="background1"/>
          <w:lang w:eastAsia="zh-CN"/>
          <w14:textFill>
            <w14:solidFill>
              <w14:schemeClr w14:val="tx1"/>
            </w14:solidFill>
          </w14:textFill>
        </w:rPr>
        <w:t>入</w:t>
      </w: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特困人员救助供养范围的残疾人，不再享受困难残疾人生活补贴和重度残疾人护理补贴。</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hint="eastAsia" w:ascii="CESI黑体-GB2312" w:hAnsi="CESI黑体-GB2312" w:eastAsia="CESI黑体-GB2312" w:cs="CESI黑体-GB2312"/>
          <w:color w:val="000000" w:themeColor="text1"/>
          <w:sz w:val="32"/>
          <w:szCs w:val="32"/>
          <w:u w:val="single" w:color="FFFFFF" w:themeColor="background1"/>
          <w14:textFill>
            <w14:solidFill>
              <w14:schemeClr w14:val="tx1"/>
            </w14:solidFill>
          </w14:textFill>
        </w:rPr>
      </w:pPr>
      <w:r>
        <w:rPr>
          <w:rFonts w:hint="eastAsia" w:ascii="CESI黑体-GB2312" w:hAnsi="CESI黑体-GB2312" w:eastAsia="CESI黑体-GB2312" w:cs="CESI黑体-GB2312"/>
          <w:color w:val="000000" w:themeColor="text1"/>
          <w:sz w:val="32"/>
          <w:szCs w:val="32"/>
          <w:u w:val="single" w:color="FFFFFF" w:themeColor="background1"/>
          <w14:textFill>
            <w14:solidFill>
              <w14:schemeClr w14:val="tx1"/>
            </w14:solidFill>
          </w14:textFill>
        </w:rPr>
        <w:t>第</w:t>
      </w:r>
      <w:r>
        <w:rPr>
          <w:rFonts w:hint="eastAsia" w:ascii="CESI黑体-GB2312" w:hAnsi="CESI黑体-GB2312" w:eastAsia="CESI黑体-GB2312" w:cs="CESI黑体-GB2312"/>
          <w:color w:val="000000" w:themeColor="text1"/>
          <w:sz w:val="32"/>
          <w:szCs w:val="32"/>
          <w:u w:val="single" w:color="FFFFFF" w:themeColor="background1"/>
          <w:lang w:eastAsia="zh-CN"/>
          <w14:textFill>
            <w14:solidFill>
              <w14:schemeClr w14:val="tx1"/>
            </w14:solidFill>
          </w14:textFill>
        </w:rPr>
        <w:t>三</w:t>
      </w:r>
      <w:r>
        <w:rPr>
          <w:rFonts w:hint="eastAsia" w:ascii="CESI黑体-GB2312" w:hAnsi="CESI黑体-GB2312" w:eastAsia="CESI黑体-GB2312" w:cs="CESI黑体-GB2312"/>
          <w:color w:val="000000" w:themeColor="text1"/>
          <w:sz w:val="32"/>
          <w:szCs w:val="32"/>
          <w:u w:val="single" w:color="FFFFFF" w:themeColor="background1"/>
          <w14:textFill>
            <w14:solidFill>
              <w14:schemeClr w14:val="tx1"/>
            </w14:solidFill>
          </w14:textFill>
        </w:rPr>
        <w:t>章  申请及受理</w:t>
      </w:r>
    </w:p>
    <w:p>
      <w:pPr>
        <w:keepNext w:val="0"/>
        <w:keepLines w:val="0"/>
        <w:pageBreakBefore w:val="0"/>
        <w:widowControl w:val="0"/>
        <w:kinsoku/>
        <w:wordWrap/>
        <w:overflowPunct/>
        <w:topLinePunct w:val="0"/>
        <w:autoSpaceDE/>
        <w:autoSpaceDN/>
        <w:bidi w:val="0"/>
        <w:adjustRightInd/>
        <w:spacing w:line="560" w:lineRule="exact"/>
        <w:ind w:left="0" w:leftChars="0" w:firstLine="710" w:firstLineChars="221"/>
        <w:textAlignment w:val="auto"/>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第十</w:t>
      </w:r>
      <w:r>
        <w:rPr>
          <w:rFonts w:hint="eastAsia" w:ascii="仿宋" w:hAnsi="仿宋" w:eastAsia="仿宋" w:cs="仿宋"/>
          <w:b/>
          <w:bCs/>
          <w:color w:val="000000" w:themeColor="text1"/>
          <w:sz w:val="32"/>
          <w:szCs w:val="32"/>
          <w:u w:val="single" w:color="FFFFFF" w:themeColor="background1"/>
          <w:lang w:eastAsia="zh-CN"/>
          <w14:textFill>
            <w14:solidFill>
              <w14:schemeClr w14:val="tx1"/>
            </w14:solidFill>
          </w14:textFill>
        </w:rPr>
        <w:t>一</w:t>
      </w: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 xml:space="preserve">条 </w:t>
      </w:r>
      <w:r>
        <w:rPr>
          <w:rFonts w:hint="eastAsia" w:ascii="仿宋" w:hAnsi="仿宋" w:eastAsia="仿宋" w:cs="仿宋"/>
          <w:color w:val="000000" w:themeColor="text1"/>
          <w:sz w:val="32"/>
          <w:szCs w:val="32"/>
          <w:u w:val="single" w:color="FFFFFF" w:themeColor="background1"/>
          <w14:textFill>
            <w14:solidFill>
              <w14:schemeClr w14:val="tx1"/>
            </w14:solidFill>
          </w14:textFill>
        </w:rPr>
        <w:t>申请特困人员</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救助供养</w:t>
      </w:r>
      <w:r>
        <w:rPr>
          <w:rFonts w:hint="eastAsia" w:ascii="仿宋" w:hAnsi="仿宋" w:eastAsia="仿宋" w:cs="仿宋"/>
          <w:color w:val="000000" w:themeColor="text1"/>
          <w:sz w:val="32"/>
          <w:szCs w:val="32"/>
          <w:u w:val="single" w:color="FFFFFF" w:themeColor="background1"/>
          <w14:textFill>
            <w14:solidFill>
              <w14:schemeClr w14:val="tx1"/>
            </w14:solidFill>
          </w14:textFill>
        </w:rPr>
        <w:t>，应当由本人向</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乡镇人民政府</w:t>
      </w:r>
      <w:r>
        <w:rPr>
          <w:rFonts w:hint="eastAsia" w:ascii="仿宋" w:hAnsi="仿宋" w:eastAsia="仿宋" w:cs="仿宋"/>
          <w:color w:val="000000" w:themeColor="text1"/>
          <w:sz w:val="32"/>
          <w:szCs w:val="32"/>
          <w:u w:val="single" w:color="FFFFFF" w:themeColor="background1"/>
          <w14:textFill>
            <w14:solidFill>
              <w14:schemeClr w14:val="tx1"/>
            </w14:solidFill>
          </w14:textFill>
        </w:rPr>
        <w:t>提出书面申请。本人申请有困难的，可以委托村（居）民委员会或者他人代为提出申请。</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（申请地参照低保认定实施</w:t>
      </w: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办法</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执行）</w:t>
      </w:r>
    </w:p>
    <w:p>
      <w:pPr>
        <w:keepNext w:val="0"/>
        <w:keepLines w:val="0"/>
        <w:pageBreakBefore w:val="0"/>
        <w:widowControl w:val="0"/>
        <w:kinsoku/>
        <w:wordWrap/>
        <w:overflowPunct/>
        <w:topLinePunct w:val="0"/>
        <w:autoSpaceDE/>
        <w:autoSpaceDN/>
        <w:bidi w:val="0"/>
        <w:adjustRightInd/>
        <w:spacing w:line="560" w:lineRule="exact"/>
        <w:ind w:left="0" w:leftChars="0" w:firstLine="707" w:firstLineChars="221"/>
        <w:textAlignment w:val="auto"/>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pP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申请材料主要包括本人有效身份证明，劳动能力、生活来源、财产状况以及赡养、抚养、扶养情况的书面声明，承诺所提供信息真实、完整的承诺书，残疾人应当提供中华人民共和国残疾人证。</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pP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申请人及其法定义务人应当履行授权核查家庭经济状况的相关手续。</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第十</w:t>
      </w:r>
      <w:r>
        <w:rPr>
          <w:rFonts w:hint="eastAsia" w:ascii="仿宋" w:hAnsi="仿宋" w:eastAsia="仿宋" w:cs="仿宋"/>
          <w:b/>
          <w:bCs/>
          <w:color w:val="000000" w:themeColor="text1"/>
          <w:sz w:val="32"/>
          <w:szCs w:val="32"/>
          <w:u w:val="single" w:color="FFFFFF" w:themeColor="background1"/>
          <w:lang w:eastAsia="zh-CN"/>
          <w14:textFill>
            <w14:solidFill>
              <w14:schemeClr w14:val="tx1"/>
            </w14:solidFill>
          </w14:textFill>
        </w:rPr>
        <w:t>二</w:t>
      </w: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 xml:space="preserve">条 </w:t>
      </w:r>
      <w:r>
        <w:rPr>
          <w:rFonts w:hint="eastAsia" w:ascii="CESI仿宋-GB2312" w:hAnsi="CESI仿宋-GB2312" w:eastAsia="CESI仿宋-GB2312" w:cs="CESI仿宋-GB2312"/>
          <w:color w:val="000000" w:themeColor="text1"/>
          <w:sz w:val="32"/>
          <w:szCs w:val="32"/>
          <w:u w:val="single" w:color="FFFFFF" w:themeColor="background1"/>
          <w:lang w:eastAsia="zh-CN"/>
          <w14:textFill>
            <w14:solidFill>
              <w14:schemeClr w14:val="tx1"/>
            </w14:solidFill>
          </w14:textFill>
        </w:rPr>
        <w:t>乡镇人民政府</w:t>
      </w: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村（居）民委员会应当及时了解掌握辖区内居民的生活情况，发现可能符合特困人员救助供养条件的，应当告知其救助供养政策，对因无民事行为能力或者限制民事行为能力等原因无法提出申请的，应当主动帮助其申请。</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第十</w:t>
      </w:r>
      <w:r>
        <w:rPr>
          <w:rFonts w:hint="eastAsia" w:ascii="仿宋" w:hAnsi="仿宋" w:eastAsia="仿宋" w:cs="仿宋"/>
          <w:b/>
          <w:bCs/>
          <w:color w:val="000000" w:themeColor="text1"/>
          <w:sz w:val="32"/>
          <w:szCs w:val="32"/>
          <w:u w:val="single" w:color="FFFFFF" w:themeColor="background1"/>
          <w:lang w:eastAsia="zh-CN"/>
          <w14:textFill>
            <w14:solidFill>
              <w14:schemeClr w14:val="tx1"/>
            </w14:solidFill>
          </w14:textFill>
        </w:rPr>
        <w:t>三</w:t>
      </w: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条</w:t>
      </w: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 xml:space="preserve">  </w:t>
      </w:r>
      <w:r>
        <w:rPr>
          <w:rFonts w:hint="eastAsia" w:ascii="CESI仿宋-GB2312" w:hAnsi="CESI仿宋-GB2312" w:eastAsia="CESI仿宋-GB2312" w:cs="CESI仿宋-GB2312"/>
          <w:color w:val="000000" w:themeColor="text1"/>
          <w:sz w:val="32"/>
          <w:szCs w:val="32"/>
          <w:u w:val="single" w:color="FFFFFF" w:themeColor="background1"/>
          <w:lang w:eastAsia="zh-CN"/>
          <w14:textFill>
            <w14:solidFill>
              <w14:schemeClr w14:val="tx1"/>
            </w14:solidFill>
          </w14:textFill>
        </w:rPr>
        <w:t>乡镇人民政府</w:t>
      </w: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应当对申请人或者其代理人提交的材料进行审查，材料齐备的，予以受理；材料不齐备的，应当一次性告知申请人或者其代理人补齐所有规定材料。</w:t>
      </w:r>
    </w:p>
    <w:p>
      <w:pPr>
        <w:pStyle w:val="2"/>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lang w:eastAsia="zh-CN"/>
          <w14:textFill>
            <w14:solidFill>
              <w14:schemeClr w14:val="tx1"/>
            </w14:solidFill>
          </w14:textFill>
        </w:rPr>
        <w:t>第十四条</w:t>
      </w:r>
      <w:r>
        <w:rPr>
          <w:rFonts w:hint="eastAsia" w:ascii="仿宋" w:hAnsi="仿宋" w:eastAsia="仿宋" w:cs="仿宋"/>
          <w:color w:val="000000" w:themeColor="text1"/>
          <w:sz w:val="32"/>
          <w:szCs w:val="32"/>
          <w:u w:val="single" w:color="FFFFFF" w:themeColor="background1"/>
          <w14:textFill>
            <w14:solidFill>
              <w14:schemeClr w14:val="tx1"/>
            </w14:solidFill>
          </w14:textFill>
        </w:rPr>
        <w:t xml:space="preserve">  </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特困人员救助供养经办人员、支村（居）民委员会成员与申请人有近亲属关系的，应当按照有关规定如实报告并主动申请回避，乡镇人民政府、县级人民政府民政部门应当单独登记备案（具体近亲属规定参照低保实施</w:t>
      </w: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办法</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执行）。</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pPr>
      <w:r>
        <w:rPr>
          <w:rFonts w:hint="eastAsia" w:ascii="CESI黑体-GB2312" w:hAnsi="CESI黑体-GB2312" w:eastAsia="CESI黑体-GB2312" w:cs="CESI黑体-GB2312"/>
          <w:color w:val="000000" w:themeColor="text1"/>
          <w:sz w:val="32"/>
          <w:szCs w:val="32"/>
          <w:u w:val="single" w:color="FFFFFF" w:themeColor="background1"/>
          <w14:textFill>
            <w14:solidFill>
              <w14:schemeClr w14:val="tx1"/>
            </w14:solidFill>
          </w14:textFill>
        </w:rPr>
        <w:t>第</w:t>
      </w:r>
      <w:r>
        <w:rPr>
          <w:rFonts w:hint="eastAsia" w:ascii="CESI黑体-GB2312" w:hAnsi="CESI黑体-GB2312" w:eastAsia="CESI黑体-GB2312" w:cs="CESI黑体-GB2312"/>
          <w:color w:val="000000" w:themeColor="text1"/>
          <w:sz w:val="32"/>
          <w:szCs w:val="32"/>
          <w:u w:val="single" w:color="FFFFFF" w:themeColor="background1"/>
          <w:lang w:eastAsia="zh-CN"/>
          <w14:textFill>
            <w14:solidFill>
              <w14:schemeClr w14:val="tx1"/>
            </w14:solidFill>
          </w14:textFill>
        </w:rPr>
        <w:t>四</w:t>
      </w:r>
      <w:r>
        <w:rPr>
          <w:rFonts w:hint="eastAsia" w:ascii="CESI黑体-GB2312" w:hAnsi="CESI黑体-GB2312" w:eastAsia="CESI黑体-GB2312" w:cs="CESI黑体-GB2312"/>
          <w:color w:val="000000" w:themeColor="text1"/>
          <w:sz w:val="32"/>
          <w:szCs w:val="32"/>
          <w:u w:val="single" w:color="FFFFFF" w:themeColor="background1"/>
          <w14:textFill>
            <w14:solidFill>
              <w14:schemeClr w14:val="tx1"/>
            </w14:solidFill>
          </w14:textFill>
        </w:rPr>
        <w:t>章  审核确认</w:t>
      </w:r>
    </w:p>
    <w:p>
      <w:pPr>
        <w:keepNext w:val="0"/>
        <w:keepLines w:val="0"/>
        <w:pageBreakBefore w:val="0"/>
        <w:widowControl w:val="0"/>
        <w:kinsoku/>
        <w:wordWrap/>
        <w:overflowPunct/>
        <w:topLinePunct w:val="0"/>
        <w:autoSpaceDE/>
        <w:autoSpaceDN/>
        <w:bidi w:val="0"/>
        <w:adjustRightInd/>
        <w:spacing w:line="560" w:lineRule="exact"/>
        <w:ind w:left="0" w:leftChars="0" w:firstLine="710" w:firstLineChars="221"/>
        <w:textAlignment w:val="auto"/>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第十</w:t>
      </w:r>
      <w:r>
        <w:rPr>
          <w:rFonts w:hint="eastAsia" w:ascii="仿宋" w:hAnsi="仿宋" w:eastAsia="仿宋" w:cs="仿宋"/>
          <w:b/>
          <w:bCs/>
          <w:color w:val="000000" w:themeColor="text1"/>
          <w:sz w:val="32"/>
          <w:szCs w:val="32"/>
          <w:u w:val="single" w:color="FFFFFF" w:themeColor="background1"/>
          <w:lang w:eastAsia="zh-CN"/>
          <w14:textFill>
            <w14:solidFill>
              <w14:schemeClr w14:val="tx1"/>
            </w14:solidFill>
          </w14:textFill>
        </w:rPr>
        <w:t>五</w:t>
      </w: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 xml:space="preserve">条 </w:t>
      </w:r>
      <w:r>
        <w:rPr>
          <w:rFonts w:hint="eastAsia" w:ascii="仿宋" w:hAnsi="仿宋" w:eastAsia="仿宋" w:cs="仿宋"/>
          <w:color w:val="000000" w:themeColor="text1"/>
          <w:sz w:val="32"/>
          <w:szCs w:val="32"/>
          <w:u w:val="single" w:color="FFFFFF" w:themeColor="background1"/>
          <w14:textFill>
            <w14:solidFill>
              <w14:schemeClr w14:val="tx1"/>
            </w14:solidFill>
          </w14:textFill>
        </w:rPr>
        <w:t xml:space="preserve"> </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乡镇人民政府应当自</w:t>
      </w:r>
      <w:r>
        <w:rPr>
          <w:rFonts w:hint="eastAsia" w:ascii="仿宋" w:hAnsi="仿宋" w:eastAsia="仿宋" w:cs="仿宋"/>
          <w:color w:val="000000" w:themeColor="text1"/>
          <w:sz w:val="32"/>
          <w:szCs w:val="32"/>
          <w:u w:val="single" w:color="FFFFFF" w:themeColor="background1"/>
          <w14:textFill>
            <w14:solidFill>
              <w14:schemeClr w14:val="tx1"/>
            </w14:solidFill>
          </w14:textFill>
        </w:rPr>
        <w:t>受理申请</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之日起</w:t>
      </w: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15个工作日内</w:t>
      </w:r>
      <w:r>
        <w:rPr>
          <w:rFonts w:hint="eastAsia" w:ascii="仿宋" w:hAnsi="仿宋" w:eastAsia="仿宋" w:cs="仿宋"/>
          <w:color w:val="000000" w:themeColor="text1"/>
          <w:sz w:val="32"/>
          <w:szCs w:val="32"/>
          <w:u w:val="single" w:color="FFFFFF" w:themeColor="background1"/>
          <w14:textFill>
            <w14:solidFill>
              <w14:schemeClr w14:val="tx1"/>
            </w14:solidFill>
          </w14:textFill>
        </w:rPr>
        <w:t>，通过入户调查、邻里访问、信函索证、信息核对等方式，对申请人的经济状况、实际生活状况以及赡养、抚养、扶养状况等进行调查核实，</w:t>
      </w:r>
      <w:r>
        <w:rPr>
          <w:rFonts w:hint="eastAsia" w:ascii="仿宋" w:hAnsi="仿宋" w:eastAsia="仿宋" w:cs="仿宋"/>
          <w:color w:val="000000" w:themeColor="text1"/>
          <w:sz w:val="32"/>
          <w:szCs w:val="32"/>
          <w:highlight w:val="none"/>
          <w:u w:val="single" w:color="FFFFFF" w:themeColor="background1"/>
          <w14:textFill>
            <w14:solidFill>
              <w14:schemeClr w14:val="tx1"/>
            </w14:solidFill>
          </w14:textFill>
        </w:rPr>
        <w:t>并</w:t>
      </w:r>
      <w:r>
        <w:rPr>
          <w:rFonts w:hint="eastAsia" w:ascii="仿宋" w:hAnsi="仿宋" w:eastAsia="仿宋" w:cs="仿宋"/>
          <w:color w:val="000000" w:themeColor="text1"/>
          <w:sz w:val="32"/>
          <w:szCs w:val="32"/>
          <w:highlight w:val="none"/>
          <w:u w:val="single" w:color="FFFFFF" w:themeColor="background1"/>
          <w:lang w:eastAsia="zh-CN"/>
          <w14:textFill>
            <w14:solidFill>
              <w14:schemeClr w14:val="tx1"/>
            </w14:solidFill>
          </w14:textFill>
        </w:rPr>
        <w:t>提出初审</w:t>
      </w:r>
      <w:r>
        <w:rPr>
          <w:rFonts w:hint="eastAsia" w:ascii="仿宋" w:hAnsi="仿宋" w:eastAsia="仿宋" w:cs="仿宋"/>
          <w:color w:val="000000" w:themeColor="text1"/>
          <w:sz w:val="32"/>
          <w:szCs w:val="32"/>
          <w:highlight w:val="none"/>
          <w:u w:val="single" w:color="FFFFFF" w:themeColor="background1"/>
          <w14:textFill>
            <w14:solidFill>
              <w14:schemeClr w14:val="tx1"/>
            </w14:solidFill>
          </w14:textFill>
        </w:rPr>
        <w:t>意见</w:t>
      </w:r>
      <w:r>
        <w:rPr>
          <w:rFonts w:hint="eastAsia" w:ascii="仿宋" w:hAnsi="仿宋" w:eastAsia="仿宋" w:cs="仿宋"/>
          <w:color w:val="000000" w:themeColor="text1"/>
          <w:sz w:val="32"/>
          <w:szCs w:val="32"/>
          <w:highlight w:val="none"/>
          <w:u w:val="single" w:color="FFFFFF" w:themeColor="background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left="0" w:leftChars="0" w:firstLine="707" w:firstLineChars="221"/>
        <w:textAlignment w:val="auto"/>
        <w:rPr>
          <w:rFonts w:hint="eastAsia" w:ascii="仿宋" w:hAnsi="仿宋" w:eastAsia="仿宋" w:cs="仿宋"/>
          <w:color w:val="000000" w:themeColor="text1"/>
          <w:sz w:val="32"/>
          <w:szCs w:val="32"/>
          <w:u w:val="single" w:color="FFFFFF" w:themeColor="background1"/>
          <w14:textFill>
            <w14:solidFill>
              <w14:schemeClr w14:val="tx1"/>
            </w14:solidFill>
          </w14:textFill>
        </w:rPr>
      </w:pP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调查核实的过程应当公开透明，</w:t>
      </w:r>
      <w:r>
        <w:rPr>
          <w:rFonts w:hint="eastAsia" w:ascii="仿宋" w:hAnsi="仿宋" w:eastAsia="仿宋" w:cs="仿宋"/>
          <w:color w:val="000000" w:themeColor="text1"/>
          <w:sz w:val="32"/>
          <w:szCs w:val="32"/>
          <w:u w:val="single" w:color="FFFFFF" w:themeColor="background1"/>
          <w14:textFill>
            <w14:solidFill>
              <w14:schemeClr w14:val="tx1"/>
            </w14:solidFill>
          </w14:textFill>
        </w:rPr>
        <w:t>申请人以及</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有关单位、组织和个人应当配合</w:t>
      </w:r>
      <w:r>
        <w:rPr>
          <w:rFonts w:hint="eastAsia" w:ascii="仿宋" w:hAnsi="仿宋" w:eastAsia="仿宋" w:cs="仿宋"/>
          <w:color w:val="000000" w:themeColor="text1"/>
          <w:sz w:val="32"/>
          <w:szCs w:val="32"/>
          <w:u w:val="single" w:color="FFFFFF" w:themeColor="background1"/>
          <w14:textFill>
            <w14:solidFill>
              <w14:schemeClr w14:val="tx1"/>
            </w14:solidFill>
          </w14:textFill>
        </w:rPr>
        <w:t>调查</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，如实提供有关情况。</w:t>
      </w:r>
      <w:r>
        <w:rPr>
          <w:rFonts w:hint="eastAsia" w:ascii="仿宋" w:hAnsi="仿宋" w:eastAsia="仿宋" w:cs="仿宋"/>
          <w:color w:val="000000" w:themeColor="text1"/>
          <w:sz w:val="32"/>
          <w:szCs w:val="32"/>
          <w:u w:val="single" w:color="FFFFFF" w:themeColor="background1"/>
          <w14:textFill>
            <w14:solidFill>
              <w14:schemeClr w14:val="tx1"/>
            </w14:solidFill>
          </w14:textFill>
        </w:rPr>
        <w:t>村（居）民委员会应当协助</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乡镇人民政府</w:t>
      </w:r>
      <w:r>
        <w:rPr>
          <w:rFonts w:hint="eastAsia" w:ascii="仿宋" w:hAnsi="仿宋" w:eastAsia="仿宋" w:cs="仿宋"/>
          <w:color w:val="000000" w:themeColor="text1"/>
          <w:sz w:val="32"/>
          <w:szCs w:val="32"/>
          <w:u w:val="single" w:color="FFFFFF" w:themeColor="background1"/>
          <w14:textFill>
            <w14:solidFill>
              <w14:schemeClr w14:val="tx1"/>
            </w14:solidFill>
          </w14:textFill>
        </w:rPr>
        <w:t>开展调查核实。</w:t>
      </w: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村（居）民委员会可召开会议，对申请人家庭经济状况调查情况进行评议，对提供材料的真实性和完整性进行评价，并将会议记录报送乡镇人民政府。</w:t>
      </w:r>
    </w:p>
    <w:p>
      <w:pPr>
        <w:keepNext w:val="0"/>
        <w:keepLines w:val="0"/>
        <w:pageBreakBefore w:val="0"/>
        <w:widowControl w:val="0"/>
        <w:kinsoku/>
        <w:wordWrap/>
        <w:overflowPunct/>
        <w:topLinePunct w:val="0"/>
        <w:autoSpaceDE/>
        <w:autoSpaceDN/>
        <w:bidi w:val="0"/>
        <w:adjustRightInd/>
        <w:spacing w:line="560" w:lineRule="exact"/>
        <w:ind w:left="0" w:leftChars="0" w:firstLine="710" w:firstLineChars="221"/>
        <w:textAlignment w:val="auto"/>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lang w:eastAsia="zh-CN"/>
          <w14:textFill>
            <w14:solidFill>
              <w14:schemeClr w14:val="tx1"/>
            </w14:solidFill>
          </w14:textFill>
        </w:rPr>
        <w:t>第十六条</w:t>
      </w: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申请人或其赡养（抚养、扶养）义务人对调查核实结果有异议的可进行申诉，乡镇人民政府应当在村（居）民委员会协助下，对申诉内容、申请材料的真实性、完整性及调查核实结果的客观性进行民主评议，依据评议结果作出驳回申诉或重新调查决定。</w:t>
      </w:r>
    </w:p>
    <w:p>
      <w:pPr>
        <w:keepNext w:val="0"/>
        <w:keepLines w:val="0"/>
        <w:pageBreakBefore w:val="0"/>
        <w:widowControl w:val="0"/>
        <w:kinsoku/>
        <w:wordWrap/>
        <w:overflowPunct/>
        <w:topLinePunct w:val="0"/>
        <w:autoSpaceDE/>
        <w:autoSpaceDN/>
        <w:bidi w:val="0"/>
        <w:adjustRightInd/>
        <w:spacing w:line="560" w:lineRule="exact"/>
        <w:ind w:left="0" w:leftChars="0" w:firstLine="707" w:firstLineChars="221"/>
        <w:textAlignment w:val="auto"/>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pP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申请人无正当理由拒不配合调查核实或民主评议的，乡镇人民政府可终止审核程序，退还其申请材料。</w:t>
      </w:r>
    </w:p>
    <w:p>
      <w:pPr>
        <w:keepNext w:val="0"/>
        <w:keepLines w:val="0"/>
        <w:pageBreakBefore w:val="0"/>
        <w:widowControl w:val="0"/>
        <w:kinsoku/>
        <w:wordWrap/>
        <w:overflowPunct/>
        <w:topLinePunct w:val="0"/>
        <w:autoSpaceDE/>
        <w:autoSpaceDN/>
        <w:bidi w:val="0"/>
        <w:adjustRightInd/>
        <w:spacing w:line="560" w:lineRule="exact"/>
        <w:ind w:left="0" w:leftChars="0" w:firstLine="710" w:firstLineChars="221"/>
        <w:textAlignment w:val="auto"/>
        <w:rPr>
          <w:rFonts w:hint="eastAsia" w:ascii="仿宋" w:hAnsi="仿宋" w:eastAsia="仿宋" w:cs="仿宋"/>
          <w:color w:val="000000" w:themeColor="text1"/>
          <w:sz w:val="32"/>
          <w:szCs w:val="32"/>
          <w:u w:val="single" w:color="FFFFFF" w:themeColor="background1"/>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第十</w:t>
      </w:r>
      <w:r>
        <w:rPr>
          <w:rFonts w:hint="eastAsia" w:ascii="仿宋" w:hAnsi="仿宋" w:eastAsia="仿宋" w:cs="仿宋"/>
          <w:b/>
          <w:bCs/>
          <w:color w:val="000000" w:themeColor="text1"/>
          <w:sz w:val="32"/>
          <w:szCs w:val="32"/>
          <w:u w:val="single" w:color="FFFFFF" w:themeColor="background1"/>
          <w:lang w:eastAsia="zh-CN"/>
          <w14:textFill>
            <w14:solidFill>
              <w14:schemeClr w14:val="tx1"/>
            </w14:solidFill>
          </w14:textFill>
        </w:rPr>
        <w:t>七</w:t>
      </w: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条</w:t>
      </w:r>
      <w:r>
        <w:rPr>
          <w:rFonts w:hint="eastAsia" w:ascii="仿宋" w:hAnsi="仿宋" w:eastAsia="仿宋" w:cs="仿宋"/>
          <w:color w:val="000000" w:themeColor="text1"/>
          <w:sz w:val="32"/>
          <w:szCs w:val="32"/>
          <w:u w:val="single" w:color="FFFFFF" w:themeColor="background1"/>
          <w14:textFill>
            <w14:solidFill>
              <w14:schemeClr w14:val="tx1"/>
            </w14:solidFill>
          </w14:textFill>
        </w:rPr>
        <w:t xml:space="preserve">  </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乡镇人民政府应当将初审意见及时在</w:t>
      </w:r>
      <w:r>
        <w:rPr>
          <w:rFonts w:hint="eastAsia" w:ascii="仿宋" w:hAnsi="仿宋" w:eastAsia="仿宋" w:cs="仿宋"/>
          <w:color w:val="000000" w:themeColor="text1"/>
          <w:sz w:val="32"/>
          <w:szCs w:val="32"/>
          <w:u w:val="single" w:color="FFFFFF" w:themeColor="background1"/>
          <w14:textFill>
            <w14:solidFill>
              <w14:schemeClr w14:val="tx1"/>
            </w14:solidFill>
          </w14:textFill>
        </w:rPr>
        <w:t>申请人所在村（</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居</w:t>
      </w:r>
      <w:r>
        <w:rPr>
          <w:rFonts w:hint="eastAsia" w:ascii="仿宋" w:hAnsi="仿宋" w:eastAsia="仿宋" w:cs="仿宋"/>
          <w:color w:val="000000" w:themeColor="text1"/>
          <w:sz w:val="32"/>
          <w:szCs w:val="32"/>
          <w:u w:val="single" w:color="FFFFFF" w:themeColor="background1"/>
          <w14:textFill>
            <w14:solidFill>
              <w14:schemeClr w14:val="tx1"/>
            </w14:solidFill>
          </w14:textFill>
        </w:rPr>
        <w:t>）</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民委员会</w:t>
      </w:r>
      <w:r>
        <w:rPr>
          <w:rFonts w:hint="eastAsia" w:ascii="仿宋" w:hAnsi="仿宋" w:eastAsia="仿宋" w:cs="仿宋"/>
          <w:color w:val="000000" w:themeColor="text1"/>
          <w:sz w:val="32"/>
          <w:szCs w:val="32"/>
          <w:u w:val="single" w:color="FFFFFF" w:themeColor="background1"/>
          <w14:textFill>
            <w14:solidFill>
              <w14:schemeClr w14:val="tx1"/>
            </w14:solidFill>
          </w14:textFill>
        </w:rPr>
        <w:t>公示</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w:t>
      </w:r>
      <w:r>
        <w:rPr>
          <w:rFonts w:hint="eastAsia" w:ascii="仿宋" w:hAnsi="仿宋" w:eastAsia="仿宋" w:cs="仿宋"/>
          <w:color w:val="000000" w:themeColor="text1"/>
          <w:sz w:val="32"/>
          <w:szCs w:val="32"/>
          <w:u w:val="single" w:color="FFFFFF" w:themeColor="background1"/>
          <w14:textFill>
            <w14:solidFill>
              <w14:schemeClr w14:val="tx1"/>
            </w14:solidFill>
          </w14:textFill>
        </w:rPr>
        <w:t>公示期为7天。</w:t>
      </w:r>
    </w:p>
    <w:p>
      <w:pPr>
        <w:keepNext w:val="0"/>
        <w:keepLines w:val="0"/>
        <w:pageBreakBefore w:val="0"/>
        <w:widowControl w:val="0"/>
        <w:kinsoku/>
        <w:wordWrap/>
        <w:overflowPunct/>
        <w:topLinePunct w:val="0"/>
        <w:autoSpaceDE/>
        <w:autoSpaceDN/>
        <w:bidi w:val="0"/>
        <w:adjustRightInd/>
        <w:spacing w:line="560" w:lineRule="exact"/>
        <w:ind w:left="0" w:leftChars="0" w:firstLine="707" w:firstLineChars="221"/>
        <w:textAlignment w:val="auto"/>
        <w:rPr>
          <w:rFonts w:hint="eastAsia" w:ascii="仿宋" w:hAnsi="仿宋" w:eastAsia="仿宋" w:cs="仿宋"/>
          <w:color w:val="000000" w:themeColor="text1"/>
          <w:sz w:val="32"/>
          <w:szCs w:val="32"/>
          <w:u w:val="single" w:color="FFFFFF" w:themeColor="background1"/>
          <w14:textFill>
            <w14:solidFill>
              <w14:schemeClr w14:val="tx1"/>
            </w14:solidFill>
          </w14:textFill>
        </w:rPr>
      </w:pP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公示期满无异议的，乡镇人民政府</w:t>
      </w:r>
      <w:r>
        <w:rPr>
          <w:rFonts w:hint="eastAsia" w:ascii="仿宋" w:hAnsi="仿宋" w:eastAsia="仿宋" w:cs="仿宋"/>
          <w:color w:val="000000" w:themeColor="text1"/>
          <w:sz w:val="32"/>
          <w:szCs w:val="32"/>
          <w:u w:val="single" w:color="FFFFFF" w:themeColor="background1"/>
          <w14:textFill>
            <w14:solidFill>
              <w14:schemeClr w14:val="tx1"/>
            </w14:solidFill>
          </w14:textFill>
        </w:rPr>
        <w:t>应当</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将初审结果连同申请、调查核实等相关材料报送县民政局。</w:t>
      </w:r>
      <w:r>
        <w:rPr>
          <w:rFonts w:hint="eastAsia" w:ascii="仿宋" w:hAnsi="仿宋" w:eastAsia="仿宋" w:cs="仿宋"/>
          <w:color w:val="000000" w:themeColor="text1"/>
          <w:sz w:val="32"/>
          <w:szCs w:val="32"/>
          <w:u w:val="single" w:color="FFFFFF" w:themeColor="background1"/>
          <w14:textFill>
            <w14:solidFill>
              <w14:schemeClr w14:val="tx1"/>
            </w14:solidFill>
          </w14:textFill>
        </w:rPr>
        <w:t>对公示有异议的，</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乡镇人民政府</w:t>
      </w:r>
      <w:r>
        <w:rPr>
          <w:rFonts w:hint="eastAsia" w:ascii="仿宋" w:hAnsi="仿宋" w:eastAsia="仿宋" w:cs="仿宋"/>
          <w:color w:val="000000" w:themeColor="text1"/>
          <w:sz w:val="32"/>
          <w:szCs w:val="32"/>
          <w:u w:val="single" w:color="FFFFFF" w:themeColor="background1"/>
          <w14:textFill>
            <w14:solidFill>
              <w14:schemeClr w14:val="tx1"/>
            </w14:solidFill>
          </w14:textFill>
        </w:rPr>
        <w:t>应当重新组织调查核实</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w:t>
      </w:r>
      <w:r>
        <w:rPr>
          <w:rFonts w:hint="eastAsia" w:ascii="仿宋" w:hAnsi="仿宋" w:eastAsia="仿宋" w:cs="仿宋"/>
          <w:color w:val="000000" w:themeColor="text1"/>
          <w:sz w:val="32"/>
          <w:szCs w:val="32"/>
          <w:u w:val="single" w:color="FFFFFF" w:themeColor="background1"/>
          <w14:textFill>
            <w14:solidFill>
              <w14:schemeClr w14:val="tx1"/>
            </w14:solidFill>
          </w14:textFill>
        </w:rPr>
        <w:t>在1</w:t>
      </w: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5</w:t>
      </w:r>
      <w:r>
        <w:rPr>
          <w:rFonts w:hint="eastAsia" w:ascii="仿宋" w:hAnsi="仿宋" w:eastAsia="仿宋" w:cs="仿宋"/>
          <w:color w:val="000000" w:themeColor="text1"/>
          <w:sz w:val="32"/>
          <w:szCs w:val="32"/>
          <w:u w:val="single" w:color="FFFFFF" w:themeColor="background1"/>
          <w14:textFill>
            <w14:solidFill>
              <w14:schemeClr w14:val="tx1"/>
            </w14:solidFill>
          </w14:textFill>
        </w:rPr>
        <w:t>个工作日内提出</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初审</w:t>
      </w:r>
      <w:r>
        <w:rPr>
          <w:rFonts w:hint="eastAsia" w:ascii="仿宋" w:hAnsi="仿宋" w:eastAsia="仿宋" w:cs="仿宋"/>
          <w:color w:val="000000" w:themeColor="text1"/>
          <w:sz w:val="32"/>
          <w:szCs w:val="32"/>
          <w:u w:val="single" w:color="FFFFFF" w:themeColor="background1"/>
          <w14:textFill>
            <w14:solidFill>
              <w14:schemeClr w14:val="tx1"/>
            </w14:solidFill>
          </w14:textFill>
        </w:rPr>
        <w:t>意见，并重新公示。</w:t>
      </w:r>
    </w:p>
    <w:p>
      <w:pPr>
        <w:pStyle w:val="2"/>
        <w:keepNext w:val="0"/>
        <w:keepLines w:val="0"/>
        <w:pageBreakBefore w:val="0"/>
        <w:widowControl w:val="0"/>
        <w:kinsoku/>
        <w:wordWrap/>
        <w:overflowPunct/>
        <w:topLinePunct w:val="0"/>
        <w:autoSpaceDE/>
        <w:autoSpaceDN/>
        <w:bidi w:val="0"/>
        <w:adjustRightInd/>
        <w:spacing w:before="0" w:after="0" w:line="560" w:lineRule="exact"/>
        <w:ind w:left="0" w:leftChars="0"/>
        <w:textAlignment w:val="auto"/>
        <w:rPr>
          <w:rFonts w:hint="eastAsia" w:ascii="仿宋" w:hAnsi="仿宋" w:eastAsia="仿宋" w:cs="仿宋"/>
          <w:b w:val="0"/>
          <w:bCs w:val="0"/>
          <w:color w:val="000000" w:themeColor="text1"/>
          <w:sz w:val="32"/>
          <w:szCs w:val="32"/>
          <w:u w:val="single" w:color="FFFFFF" w:themeColor="background1"/>
          <w:lang w:val="en-US" w:eastAsia="zh-CN"/>
          <w14:textFill>
            <w14:solidFill>
              <w14:schemeClr w14:val="tx1"/>
            </w14:solidFill>
          </w14:textFill>
        </w:rPr>
      </w:pP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 xml:space="preserve">     </w:t>
      </w: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第</w:t>
      </w:r>
      <w:r>
        <w:rPr>
          <w:rFonts w:hint="eastAsia" w:ascii="仿宋" w:hAnsi="仿宋" w:eastAsia="仿宋" w:cs="仿宋"/>
          <w:b/>
          <w:bCs/>
          <w:color w:val="000000" w:themeColor="text1"/>
          <w:sz w:val="32"/>
          <w:szCs w:val="32"/>
          <w:u w:val="single" w:color="FFFFFF" w:themeColor="background1"/>
          <w:lang w:eastAsia="zh-CN"/>
          <w14:textFill>
            <w14:solidFill>
              <w14:schemeClr w14:val="tx1"/>
            </w14:solidFill>
          </w14:textFill>
        </w:rPr>
        <w:t>十八</w:t>
      </w: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条</w:t>
      </w:r>
      <w:r>
        <w:rPr>
          <w:rFonts w:hint="eastAsia" w:ascii="仿宋" w:hAnsi="仿宋" w:eastAsia="仿宋" w:cs="仿宋"/>
          <w:b/>
          <w:bCs/>
          <w:color w:val="000000" w:themeColor="text1"/>
          <w:sz w:val="32"/>
          <w:szCs w:val="32"/>
          <w:u w:val="single" w:color="FFFFFF" w:themeColor="background1"/>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u w:val="single" w:color="FFFFFF" w:themeColor="background1"/>
          <w:lang w:eastAsia="zh-CN"/>
          <w14:textFill>
            <w14:solidFill>
              <w14:schemeClr w14:val="tx1"/>
            </w14:solidFill>
          </w14:textFill>
        </w:rPr>
        <w:t>县民政局应当全面审核乡镇人民政府上报的申请材料、调查材料和初审意见，对新申请对象按照不低于</w:t>
      </w:r>
      <w:r>
        <w:rPr>
          <w:rFonts w:hint="eastAsia" w:ascii="仿宋" w:hAnsi="仿宋" w:eastAsia="仿宋" w:cs="仿宋"/>
          <w:b w:val="0"/>
          <w:bCs w:val="0"/>
          <w:color w:val="000000" w:themeColor="text1"/>
          <w:sz w:val="32"/>
          <w:szCs w:val="32"/>
          <w:u w:val="single" w:color="FFFFFF" w:themeColor="background1"/>
          <w:lang w:val="en-US" w:eastAsia="zh-CN"/>
          <w14:textFill>
            <w14:solidFill>
              <w14:schemeClr w14:val="tx1"/>
            </w14:solidFill>
          </w14:textFill>
        </w:rPr>
        <w:t>30%的比例随机抽查核实，并在15个工作日内提出确认意见。</w:t>
      </w:r>
    </w:p>
    <w:p>
      <w:pPr>
        <w:pStyle w:val="2"/>
        <w:keepNext w:val="0"/>
        <w:keepLines w:val="0"/>
        <w:pageBreakBefore w:val="0"/>
        <w:widowControl w:val="0"/>
        <w:kinsoku/>
        <w:wordWrap/>
        <w:overflowPunct/>
        <w:topLinePunct w:val="0"/>
        <w:autoSpaceDE/>
        <w:autoSpaceDN/>
        <w:bidi w:val="0"/>
        <w:adjustRightInd/>
        <w:spacing w:before="0" w:after="0" w:line="560" w:lineRule="exact"/>
        <w:ind w:left="0" w:leftChars="0"/>
        <w:textAlignment w:val="auto"/>
        <w:rPr>
          <w:rFonts w:hint="eastAsia" w:ascii="仿宋" w:hAnsi="仿宋" w:eastAsia="仿宋" w:cs="仿宋"/>
          <w:b w:val="0"/>
          <w:bCs w:val="0"/>
          <w:color w:val="000000" w:themeColor="text1"/>
          <w:sz w:val="32"/>
          <w:szCs w:val="32"/>
          <w:u w:val="single" w:color="FFFFFF" w:themeColor="background1"/>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single" w:color="FFFFFF" w:themeColor="background1"/>
          <w:lang w:val="en-US" w:eastAsia="zh-CN"/>
          <w14:textFill>
            <w14:solidFill>
              <w14:schemeClr w14:val="tx1"/>
            </w14:solidFill>
          </w14:textFill>
        </w:rPr>
        <w:t xml:space="preserve">    </w:t>
      </w:r>
      <w:r>
        <w:rPr>
          <w:rFonts w:hint="eastAsia" w:ascii="仿宋" w:hAnsi="仿宋" w:eastAsia="仿宋" w:cs="仿宋"/>
          <w:b/>
          <w:bCs/>
          <w:color w:val="000000" w:themeColor="text1"/>
          <w:sz w:val="32"/>
          <w:szCs w:val="32"/>
          <w:u w:val="single" w:color="FFFFFF" w:themeColor="background1"/>
          <w:lang w:val="en-US" w:eastAsia="zh-CN"/>
          <w14:textFill>
            <w14:solidFill>
              <w14:schemeClr w14:val="tx1"/>
            </w14:solidFill>
          </w14:textFill>
        </w:rPr>
        <w:t xml:space="preserve"> </w:t>
      </w: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第</w:t>
      </w:r>
      <w:r>
        <w:rPr>
          <w:rFonts w:hint="eastAsia" w:ascii="仿宋" w:hAnsi="仿宋" w:eastAsia="仿宋" w:cs="仿宋"/>
          <w:b/>
          <w:bCs/>
          <w:color w:val="000000" w:themeColor="text1"/>
          <w:sz w:val="32"/>
          <w:szCs w:val="32"/>
          <w:u w:val="single" w:color="FFFFFF" w:themeColor="background1"/>
          <w:lang w:eastAsia="zh-CN"/>
          <w14:textFill>
            <w14:solidFill>
              <w14:schemeClr w14:val="tx1"/>
            </w14:solidFill>
          </w14:textFill>
        </w:rPr>
        <w:t>十九</w:t>
      </w: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条</w:t>
      </w:r>
      <w:r>
        <w:rPr>
          <w:rFonts w:hint="eastAsia" w:ascii="仿宋" w:hAnsi="仿宋" w:eastAsia="仿宋" w:cs="仿宋"/>
          <w:b w:val="0"/>
          <w:bCs w:val="0"/>
          <w:color w:val="000000" w:themeColor="text1"/>
          <w:sz w:val="32"/>
          <w:szCs w:val="32"/>
          <w:u w:val="single" w:color="FFFFFF" w:themeColor="background1"/>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u w:val="single" w:color="FFFFFF" w:themeColor="background1"/>
          <w:lang w:eastAsia="zh-CN"/>
          <w14:textFill>
            <w14:solidFill>
              <w14:schemeClr w14:val="tx1"/>
            </w14:solidFill>
          </w14:textFill>
        </w:rPr>
        <w:t>对符合救助供养条件的申请，县民政局应及时予以确认，建立救助供养档案，从确认之日下月起给予救助供养待遇，并通过乡镇人民政府在申请人所在村（居）民委员会公布。</w:t>
      </w:r>
    </w:p>
    <w:p>
      <w:pPr>
        <w:keepNext w:val="0"/>
        <w:keepLines w:val="0"/>
        <w:pageBreakBefore w:val="0"/>
        <w:widowControl w:val="0"/>
        <w:kinsoku/>
        <w:wordWrap/>
        <w:overflowPunct/>
        <w:topLinePunct w:val="0"/>
        <w:autoSpaceDE/>
        <w:autoSpaceDN/>
        <w:bidi w:val="0"/>
        <w:adjustRightInd/>
        <w:spacing w:line="560" w:lineRule="exact"/>
        <w:ind w:left="0" w:leftChars="0" w:firstLine="710" w:firstLineChars="221"/>
        <w:textAlignment w:val="auto"/>
        <w:rPr>
          <w:rFonts w:hint="eastAsia" w:ascii="仿宋" w:hAnsi="仿宋" w:eastAsia="仿宋" w:cs="仿宋"/>
          <w:color w:val="000000" w:themeColor="text1"/>
          <w:sz w:val="32"/>
          <w:szCs w:val="32"/>
          <w:u w:val="single" w:color="FFFFFF" w:themeColor="background1"/>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第</w:t>
      </w:r>
      <w:r>
        <w:rPr>
          <w:rFonts w:hint="eastAsia" w:ascii="仿宋" w:hAnsi="仿宋" w:eastAsia="仿宋" w:cs="仿宋"/>
          <w:b/>
          <w:bCs/>
          <w:color w:val="000000" w:themeColor="text1"/>
          <w:sz w:val="32"/>
          <w:szCs w:val="32"/>
          <w:u w:val="single" w:color="FFFFFF" w:themeColor="background1"/>
          <w:lang w:eastAsia="zh-CN"/>
          <w14:textFill>
            <w14:solidFill>
              <w14:schemeClr w14:val="tx1"/>
            </w14:solidFill>
          </w14:textFill>
        </w:rPr>
        <w:t>二十</w:t>
      </w: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条</w:t>
      </w:r>
      <w:r>
        <w:rPr>
          <w:rFonts w:hint="eastAsia" w:ascii="仿宋" w:hAnsi="仿宋" w:eastAsia="仿宋" w:cs="仿宋"/>
          <w:color w:val="000000" w:themeColor="text1"/>
          <w:sz w:val="32"/>
          <w:szCs w:val="32"/>
          <w:u w:val="single" w:color="FFFFFF" w:themeColor="background1"/>
          <w14:textFill>
            <w14:solidFill>
              <w14:schemeClr w14:val="tx1"/>
            </w14:solidFill>
          </w14:textFill>
        </w:rPr>
        <w:t xml:space="preserve">  对不予确认为特困人员的，</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县民政局应当在作出决定</w:t>
      </w: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3个工作日内，通过乡镇人民政府</w:t>
      </w:r>
      <w:r>
        <w:rPr>
          <w:rFonts w:hint="eastAsia" w:ascii="仿宋" w:hAnsi="仿宋" w:eastAsia="仿宋" w:cs="仿宋"/>
          <w:color w:val="000000" w:themeColor="text1"/>
          <w:sz w:val="32"/>
          <w:szCs w:val="32"/>
          <w:u w:val="single" w:color="FFFFFF" w:themeColor="background1"/>
          <w14:textFill>
            <w14:solidFill>
              <w14:schemeClr w14:val="tx1"/>
            </w14:solidFill>
          </w14:textFill>
        </w:rPr>
        <w:t>书面告知申请人或者其代理人并说明理由。</w:t>
      </w:r>
    </w:p>
    <w:p>
      <w:pPr>
        <w:keepNext w:val="0"/>
        <w:keepLines w:val="0"/>
        <w:pageBreakBefore w:val="0"/>
        <w:widowControl w:val="0"/>
        <w:kinsoku/>
        <w:wordWrap/>
        <w:overflowPunct/>
        <w:topLinePunct w:val="0"/>
        <w:autoSpaceDE/>
        <w:autoSpaceDN/>
        <w:bidi w:val="0"/>
        <w:adjustRightInd/>
        <w:spacing w:line="560" w:lineRule="exact"/>
        <w:ind w:left="0" w:leftChars="0" w:firstLine="710" w:firstLineChars="221"/>
        <w:textAlignment w:val="auto"/>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第</w:t>
      </w:r>
      <w:r>
        <w:rPr>
          <w:rFonts w:hint="eastAsia" w:ascii="仿宋" w:hAnsi="仿宋" w:eastAsia="仿宋" w:cs="仿宋"/>
          <w:b/>
          <w:bCs/>
          <w:color w:val="000000" w:themeColor="text1"/>
          <w:sz w:val="32"/>
          <w:szCs w:val="32"/>
          <w:u w:val="single" w:color="FFFFFF" w:themeColor="background1"/>
          <w:lang w:eastAsia="zh-CN"/>
          <w14:textFill>
            <w14:solidFill>
              <w14:schemeClr w14:val="tx1"/>
            </w14:solidFill>
          </w14:textFill>
        </w:rPr>
        <w:t>二十一</w:t>
      </w: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条</w:t>
      </w:r>
      <w:r>
        <w:rPr>
          <w:rFonts w:hint="eastAsia" w:ascii="仿宋" w:hAnsi="仿宋" w:eastAsia="仿宋" w:cs="仿宋"/>
          <w:color w:val="000000" w:themeColor="text1"/>
          <w:sz w:val="32"/>
          <w:szCs w:val="32"/>
          <w:u w:val="single" w:color="FFFFFF" w:themeColor="background1"/>
          <w14:textFill>
            <w14:solidFill>
              <w14:schemeClr w14:val="tx1"/>
            </w14:solidFill>
          </w14:textFill>
        </w:rPr>
        <w:t xml:space="preserve">  </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特困人员申请类别</w:t>
      </w:r>
      <w:r>
        <w:rPr>
          <w:rFonts w:hint="eastAsia" w:ascii="仿宋" w:hAnsi="仿宋" w:eastAsia="仿宋" w:cs="仿宋"/>
          <w:color w:val="000000" w:themeColor="text1"/>
          <w:sz w:val="32"/>
          <w:szCs w:val="32"/>
          <w:u w:val="single" w:color="FFFFFF" w:themeColor="background1"/>
          <w14:textFill>
            <w14:solidFill>
              <w14:schemeClr w14:val="tx1"/>
            </w14:solidFill>
          </w14:textFill>
        </w:rPr>
        <w:t>，对于拥有承包土地或者参加农村集体经济收益分配的特困人员，一般给予农村特困人员救助供养待遇。</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实施易地扶贫搬迁至城镇地区的，给予城市特困人员救助供养待遇。</w:t>
      </w:r>
    </w:p>
    <w:p>
      <w:pPr>
        <w:keepNext w:val="0"/>
        <w:keepLines w:val="0"/>
        <w:pageBreakBefore w:val="0"/>
        <w:widowControl w:val="0"/>
        <w:kinsoku/>
        <w:wordWrap/>
        <w:overflowPunct/>
        <w:topLinePunct w:val="0"/>
        <w:autoSpaceDE/>
        <w:autoSpaceDN/>
        <w:bidi w:val="0"/>
        <w:adjustRightInd/>
        <w:spacing w:line="560" w:lineRule="exact"/>
        <w:ind w:left="0" w:leftChars="0" w:firstLine="710" w:firstLineChars="221"/>
        <w:textAlignment w:val="auto"/>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lang w:eastAsia="zh-CN"/>
          <w14:textFill>
            <w14:solidFill>
              <w14:schemeClr w14:val="tx1"/>
            </w14:solidFill>
          </w14:textFill>
        </w:rPr>
        <w:t>第二十二条</w:t>
      </w:r>
      <w:r>
        <w:rPr>
          <w:rFonts w:hint="eastAsia" w:ascii="CESI楷体-GB2312" w:hAnsi="CESI楷体-GB2312" w:eastAsia="CESI楷体-GB2312" w:cs="CESI楷体-GB2312"/>
          <w:color w:val="000000" w:themeColor="text1"/>
          <w:sz w:val="32"/>
          <w:szCs w:val="32"/>
          <w:u w:val="single" w:color="FFFFFF" w:themeColor="background1"/>
          <w:lang w:val="en-US" w:eastAsia="zh-CN"/>
          <w14:textFill>
            <w14:solidFill>
              <w14:schemeClr w14:val="tx1"/>
            </w14:solidFill>
          </w14:textFill>
        </w:rPr>
        <w:t xml:space="preserve">  </w:t>
      </w:r>
      <w:r>
        <w:rPr>
          <w:rFonts w:hint="eastAsia" w:ascii="仿宋" w:hAnsi="仿宋" w:eastAsia="仿宋"/>
          <w:color w:val="000000" w:themeColor="text1"/>
          <w:sz w:val="32"/>
          <w:szCs w:val="32"/>
          <w:u w:val="single" w:color="FFFFFF" w:themeColor="background1"/>
          <w14:textFill>
            <w14:solidFill>
              <w14:schemeClr w14:val="tx1"/>
            </w14:solidFill>
          </w14:textFill>
        </w:rPr>
        <w:t>特困供养金</w:t>
      </w:r>
      <w:r>
        <w:rPr>
          <w:rFonts w:hint="eastAsia" w:ascii="仿宋" w:hAnsi="仿宋" w:eastAsia="仿宋"/>
          <w:color w:val="000000" w:themeColor="text1"/>
          <w:sz w:val="32"/>
          <w:szCs w:val="32"/>
          <w:u w:val="single" w:color="FFFFFF" w:themeColor="background1"/>
          <w:lang w:eastAsia="zh-CN"/>
          <w14:textFill>
            <w14:solidFill>
              <w14:schemeClr w14:val="tx1"/>
            </w14:solidFill>
          </w14:textFill>
        </w:rPr>
        <w:t>实行</w:t>
      </w:r>
      <w:r>
        <w:rPr>
          <w:rFonts w:hint="eastAsia" w:ascii="仿宋" w:hAnsi="仿宋" w:eastAsia="仿宋"/>
          <w:color w:val="000000" w:themeColor="text1"/>
          <w:sz w:val="32"/>
          <w:szCs w:val="32"/>
          <w:highlight w:val="none"/>
          <w:u w:val="single" w:color="FFFFFF" w:themeColor="background1"/>
          <w14:textFill>
            <w14:solidFill>
              <w14:schemeClr w14:val="tx1"/>
            </w14:solidFill>
          </w14:textFill>
        </w:rPr>
        <w:t>按</w:t>
      </w:r>
      <w:r>
        <w:rPr>
          <w:rFonts w:hint="eastAsia" w:ascii="仿宋" w:hAnsi="仿宋" w:eastAsia="仿宋"/>
          <w:color w:val="000000" w:themeColor="text1"/>
          <w:sz w:val="32"/>
          <w:szCs w:val="32"/>
          <w:highlight w:val="none"/>
          <w:u w:val="single" w:color="FFFFFF" w:themeColor="background1"/>
          <w:lang w:eastAsia="zh-CN"/>
          <w14:textFill>
            <w14:solidFill>
              <w14:schemeClr w14:val="tx1"/>
            </w14:solidFill>
          </w14:textFill>
        </w:rPr>
        <w:t>季</w:t>
      </w:r>
      <w:r>
        <w:rPr>
          <w:rFonts w:hint="eastAsia" w:ascii="仿宋" w:hAnsi="仿宋" w:eastAsia="仿宋"/>
          <w:color w:val="000000" w:themeColor="text1"/>
          <w:sz w:val="32"/>
          <w:szCs w:val="32"/>
          <w:highlight w:val="none"/>
          <w:u w:val="single" w:color="FFFFFF" w:themeColor="background1"/>
          <w14:textFill>
            <w14:solidFill>
              <w14:schemeClr w14:val="tx1"/>
            </w14:solidFill>
          </w14:textFill>
        </w:rPr>
        <w:t>发放</w:t>
      </w:r>
      <w:r>
        <w:rPr>
          <w:rFonts w:hint="eastAsia" w:ascii="仿宋" w:hAnsi="仿宋" w:eastAsia="仿宋"/>
          <w:color w:val="000000" w:themeColor="text1"/>
          <w:sz w:val="32"/>
          <w:szCs w:val="32"/>
          <w:u w:val="single" w:color="FFFFFF" w:themeColor="background1"/>
          <w14:textFill>
            <w14:solidFill>
              <w14:schemeClr w14:val="tx1"/>
            </w14:solidFill>
          </w14:textFill>
        </w:rPr>
        <w:t>。</w:t>
      </w:r>
      <w:r>
        <w:rPr>
          <w:rFonts w:hint="eastAsia" w:ascii="仿宋" w:hAnsi="仿宋" w:eastAsia="仿宋"/>
          <w:color w:val="000000" w:themeColor="text1"/>
          <w:sz w:val="32"/>
          <w:szCs w:val="32"/>
          <w:u w:val="single" w:color="FFFFFF" w:themeColor="background1"/>
          <w:lang w:eastAsia="zh-CN"/>
          <w14:textFill>
            <w14:solidFill>
              <w14:schemeClr w14:val="tx1"/>
            </w14:solidFill>
          </w14:textFill>
        </w:rPr>
        <w:t>乡镇人民政府要于每季度末月</w:t>
      </w:r>
      <w:r>
        <w:rPr>
          <w:rFonts w:hint="eastAsia" w:ascii="仿宋" w:hAnsi="仿宋" w:eastAsia="仿宋"/>
          <w:color w:val="000000" w:themeColor="text1"/>
          <w:sz w:val="32"/>
          <w:szCs w:val="32"/>
          <w:u w:val="single" w:color="FFFFFF" w:themeColor="background1"/>
          <w:lang w:val="en-US" w:eastAsia="zh-CN"/>
          <w14:textFill>
            <w14:solidFill>
              <w14:schemeClr w14:val="tx1"/>
            </w14:solidFill>
          </w14:textFill>
        </w:rPr>
        <w:t>20日前将下季度初审结果汇总上报县民政局，</w:t>
      </w: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县民政</w:t>
      </w:r>
      <w:r>
        <w:rPr>
          <w:rFonts w:hint="eastAsia" w:ascii="CESI仿宋-GB2312" w:hAnsi="CESI仿宋-GB2312" w:eastAsia="CESI仿宋-GB2312" w:cs="CESI仿宋-GB2312"/>
          <w:color w:val="000000" w:themeColor="text1"/>
          <w:sz w:val="32"/>
          <w:szCs w:val="32"/>
          <w:u w:val="single" w:color="FFFFFF" w:themeColor="background1"/>
          <w:lang w:eastAsia="zh-CN"/>
          <w14:textFill>
            <w14:solidFill>
              <w14:schemeClr w14:val="tx1"/>
            </w14:solidFill>
          </w14:textFill>
        </w:rPr>
        <w:t>局审核确认后，</w:t>
      </w: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要在</w:t>
      </w:r>
      <w:r>
        <w:rPr>
          <w:rFonts w:hint="eastAsia" w:ascii="CESI仿宋-GB2312" w:hAnsi="CESI仿宋-GB2312" w:eastAsia="CESI仿宋-GB2312" w:cs="CESI仿宋-GB2312"/>
          <w:color w:val="000000" w:themeColor="text1"/>
          <w:sz w:val="32"/>
          <w:szCs w:val="32"/>
          <w:u w:val="single" w:color="FFFFFF" w:themeColor="background1"/>
          <w:lang w:eastAsia="zh-CN"/>
          <w14:textFill>
            <w14:solidFill>
              <w14:schemeClr w14:val="tx1"/>
            </w14:solidFill>
          </w14:textFill>
        </w:rPr>
        <w:t>下个季度首月的</w:t>
      </w:r>
      <w:r>
        <w:rPr>
          <w:rFonts w:hint="eastAsia" w:ascii="CESI仿宋-GB2312" w:hAnsi="CESI仿宋-GB2312" w:eastAsia="CESI仿宋-GB2312" w:cs="CESI仿宋-GB2312"/>
          <w:color w:val="000000" w:themeColor="text1"/>
          <w:sz w:val="32"/>
          <w:szCs w:val="32"/>
          <w:u w:val="single" w:color="FFFFFF" w:themeColor="background1"/>
          <w:lang w:val="en-US" w:eastAsia="zh-CN"/>
          <w14:textFill>
            <w14:solidFill>
              <w14:schemeClr w14:val="tx1"/>
            </w14:solidFill>
          </w14:textFill>
        </w:rPr>
        <w:t>10</w:t>
      </w: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日前</w:t>
      </w:r>
      <w:r>
        <w:rPr>
          <w:rFonts w:hint="eastAsia" w:ascii="CESI仿宋-GB2312" w:hAnsi="CESI仿宋-GB2312" w:eastAsia="CESI仿宋-GB2312" w:cs="CESI仿宋-GB2312"/>
          <w:color w:val="000000" w:themeColor="text1"/>
          <w:sz w:val="32"/>
          <w:szCs w:val="32"/>
          <w:u w:val="single" w:color="FFFFFF" w:themeColor="background1"/>
          <w:lang w:eastAsia="zh-CN"/>
          <w14:textFill>
            <w14:solidFill>
              <w14:schemeClr w14:val="tx1"/>
            </w14:solidFill>
          </w14:textFill>
        </w:rPr>
        <w:t>将供养金</w:t>
      </w: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发放到</w:t>
      </w:r>
      <w:r>
        <w:rPr>
          <w:rFonts w:hint="eastAsia" w:ascii="CESI仿宋-GB2312" w:hAnsi="CESI仿宋-GB2312" w:eastAsia="CESI仿宋-GB2312" w:cs="CESI仿宋-GB2312"/>
          <w:color w:val="000000" w:themeColor="text1"/>
          <w:sz w:val="32"/>
          <w:szCs w:val="32"/>
          <w:u w:val="single" w:color="FFFFFF" w:themeColor="background1"/>
          <w:lang w:eastAsia="zh-CN"/>
          <w14:textFill>
            <w14:solidFill>
              <w14:schemeClr w14:val="tx1"/>
            </w14:solidFill>
          </w14:textFill>
        </w:rPr>
        <w:t>位</w:t>
      </w:r>
      <w:r>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firstLine="707" w:firstLineChars="221"/>
        <w:textAlignment w:val="auto"/>
        <w:rPr>
          <w:rFonts w:hint="eastAsia" w:ascii="仿宋" w:hAnsi="仿宋" w:eastAsia="仿宋" w:cs="Arial"/>
          <w:color w:val="000000" w:themeColor="text1"/>
          <w:sz w:val="32"/>
          <w:szCs w:val="32"/>
          <w:u w:val="single" w:color="FFFFFF" w:themeColor="background1"/>
          <w:shd w:val="clear" w:color="auto" w:fill="FFFFFF"/>
          <w14:textFill>
            <w14:solidFill>
              <w14:schemeClr w14:val="tx1"/>
            </w14:solidFill>
          </w14:textFill>
        </w:rPr>
      </w:pPr>
      <w:r>
        <w:rPr>
          <w:rFonts w:hint="eastAsia" w:ascii="仿宋" w:hAnsi="仿宋" w:eastAsia="仿宋" w:cs="Arial"/>
          <w:color w:val="000000" w:themeColor="text1"/>
          <w:sz w:val="32"/>
          <w:szCs w:val="32"/>
          <w:u w:val="single" w:color="FFFFFF" w:themeColor="background1"/>
          <w:shd w:val="clear" w:color="auto" w:fill="FFFFFF"/>
          <w14:textFill>
            <w14:solidFill>
              <w14:schemeClr w14:val="tx1"/>
            </w14:solidFill>
          </w14:textFill>
        </w:rPr>
        <w:t>集中供养的特困人员，其基本生活费、照料护理费和集中供养机构运行（补助）经费，直接拨付到供养服务机构；分散供养的特困人员，其基本生活费直接拨付到特困人员的个人账户，照料护理费按照委托照料服务协议，直接拨付到护理人的个人账户。按协议由村</w:t>
      </w:r>
      <w:r>
        <w:rPr>
          <w:rFonts w:hint="eastAsia" w:ascii="仿宋" w:hAnsi="仿宋" w:eastAsia="仿宋" w:cs="Arial"/>
          <w:color w:val="000000" w:themeColor="text1"/>
          <w:sz w:val="32"/>
          <w:szCs w:val="32"/>
          <w:u w:val="single" w:color="FFFFFF" w:themeColor="background1"/>
          <w:shd w:val="clear" w:color="auto" w:fill="FFFFFF"/>
          <w:lang w:eastAsia="zh-CN"/>
          <w14:textFill>
            <w14:solidFill>
              <w14:schemeClr w14:val="tx1"/>
            </w14:solidFill>
          </w14:textFill>
        </w:rPr>
        <w:t>（居）</w:t>
      </w:r>
      <w:r>
        <w:rPr>
          <w:rFonts w:hint="eastAsia" w:ascii="仿宋" w:hAnsi="仿宋" w:eastAsia="仿宋" w:cs="Arial"/>
          <w:color w:val="000000" w:themeColor="text1"/>
          <w:sz w:val="32"/>
          <w:szCs w:val="32"/>
          <w:u w:val="single" w:color="FFFFFF" w:themeColor="background1"/>
          <w:shd w:val="clear" w:color="auto" w:fill="FFFFFF"/>
          <w14:textFill>
            <w14:solidFill>
              <w14:schemeClr w14:val="tx1"/>
            </w14:solidFill>
          </w14:textFill>
        </w:rPr>
        <w:t>委实施</w:t>
      </w:r>
      <w:r>
        <w:rPr>
          <w:rFonts w:hint="eastAsia" w:ascii="仿宋" w:hAnsi="仿宋" w:eastAsia="仿宋" w:cs="Arial"/>
          <w:color w:val="000000" w:themeColor="text1"/>
          <w:sz w:val="32"/>
          <w:szCs w:val="32"/>
          <w:u w:val="single" w:color="FFFFFF" w:themeColor="background1"/>
          <w:shd w:val="clear" w:color="auto" w:fill="FFFFFF"/>
          <w:lang w:eastAsia="zh-CN"/>
          <w14:textFill>
            <w14:solidFill>
              <w14:schemeClr w14:val="tx1"/>
            </w14:solidFill>
          </w14:textFill>
        </w:rPr>
        <w:t>委托照料</w:t>
      </w:r>
      <w:r>
        <w:rPr>
          <w:rFonts w:hint="eastAsia" w:ascii="仿宋" w:hAnsi="仿宋" w:eastAsia="仿宋" w:cs="Arial"/>
          <w:color w:val="000000" w:themeColor="text1"/>
          <w:sz w:val="32"/>
          <w:szCs w:val="32"/>
          <w:u w:val="single" w:color="FFFFFF" w:themeColor="background1"/>
          <w:shd w:val="clear" w:color="auto" w:fill="FFFFFF"/>
          <w14:textFill>
            <w14:solidFill>
              <w14:schemeClr w14:val="tx1"/>
            </w14:solidFill>
          </w14:textFill>
        </w:rPr>
        <w:t>的，</w:t>
      </w:r>
      <w:r>
        <w:rPr>
          <w:rFonts w:hint="eastAsia" w:ascii="仿宋" w:hAnsi="仿宋" w:eastAsia="仿宋" w:cs="Arial"/>
          <w:color w:val="000000" w:themeColor="text1"/>
          <w:sz w:val="32"/>
          <w:szCs w:val="32"/>
          <w:u w:val="single" w:color="FFFFFF" w:themeColor="background1"/>
          <w:shd w:val="clear" w:color="auto" w:fill="FFFFFF"/>
          <w:lang w:eastAsia="zh-CN"/>
          <w14:textFill>
            <w14:solidFill>
              <w14:schemeClr w14:val="tx1"/>
            </w14:solidFill>
          </w14:textFill>
        </w:rPr>
        <w:t>由</w:t>
      </w:r>
      <w:r>
        <w:rPr>
          <w:rFonts w:hint="eastAsia" w:ascii="仿宋" w:hAnsi="仿宋" w:eastAsia="仿宋" w:cs="Arial"/>
          <w:color w:val="000000" w:themeColor="text1"/>
          <w:sz w:val="32"/>
          <w:szCs w:val="32"/>
          <w:u w:val="single" w:color="FFFFFF" w:themeColor="background1"/>
          <w:shd w:val="clear" w:color="auto" w:fill="FFFFFF"/>
          <w14:textFill>
            <w14:solidFill>
              <w14:schemeClr w14:val="tx1"/>
            </w14:solidFill>
          </w14:textFill>
        </w:rPr>
        <w:t>村</w:t>
      </w:r>
      <w:r>
        <w:rPr>
          <w:rFonts w:hint="eastAsia" w:ascii="仿宋" w:hAnsi="仿宋" w:eastAsia="仿宋" w:cs="Arial"/>
          <w:color w:val="000000" w:themeColor="text1"/>
          <w:sz w:val="32"/>
          <w:szCs w:val="32"/>
          <w:u w:val="single" w:color="FFFFFF" w:themeColor="background1"/>
          <w:shd w:val="clear" w:color="auto" w:fill="FFFFFF"/>
          <w:lang w:eastAsia="zh-CN"/>
          <w14:textFill>
            <w14:solidFill>
              <w14:schemeClr w14:val="tx1"/>
            </w14:solidFill>
          </w14:textFill>
        </w:rPr>
        <w:t>（居）</w:t>
      </w:r>
      <w:r>
        <w:rPr>
          <w:rFonts w:hint="eastAsia" w:ascii="仿宋" w:hAnsi="仿宋" w:eastAsia="仿宋" w:cs="Arial"/>
          <w:color w:val="000000" w:themeColor="text1"/>
          <w:sz w:val="32"/>
          <w:szCs w:val="32"/>
          <w:u w:val="single" w:color="FFFFFF" w:themeColor="background1"/>
          <w:shd w:val="clear" w:color="auto" w:fill="FFFFFF"/>
          <w14:textFill>
            <w14:solidFill>
              <w14:schemeClr w14:val="tx1"/>
            </w14:solidFill>
          </w14:textFill>
        </w:rPr>
        <w:t>委</w:t>
      </w:r>
      <w:r>
        <w:rPr>
          <w:rFonts w:hint="eastAsia" w:ascii="仿宋" w:hAnsi="仿宋" w:eastAsia="仿宋" w:cs="Arial"/>
          <w:color w:val="000000" w:themeColor="text1"/>
          <w:sz w:val="32"/>
          <w:szCs w:val="32"/>
          <w:u w:val="single" w:color="FFFFFF" w:themeColor="background1"/>
          <w:shd w:val="clear" w:color="auto" w:fill="FFFFFF"/>
          <w:lang w:eastAsia="zh-CN"/>
          <w14:textFill>
            <w14:solidFill>
              <w14:schemeClr w14:val="tx1"/>
            </w14:solidFill>
          </w14:textFill>
        </w:rPr>
        <w:t>研究，指定专人实施委托照料，</w:t>
      </w:r>
      <w:r>
        <w:rPr>
          <w:rFonts w:hint="eastAsia" w:ascii="仿宋" w:hAnsi="仿宋" w:eastAsia="仿宋" w:cs="Arial"/>
          <w:color w:val="000000" w:themeColor="text1"/>
          <w:sz w:val="32"/>
          <w:szCs w:val="32"/>
          <w:u w:val="single" w:color="FFFFFF" w:themeColor="background1"/>
          <w:shd w:val="clear" w:color="auto" w:fill="FFFFFF"/>
          <w14:textFill>
            <w14:solidFill>
              <w14:schemeClr w14:val="tx1"/>
            </w14:solidFill>
          </w14:textFill>
        </w:rPr>
        <w:t>护理费直接拨付</w:t>
      </w:r>
      <w:r>
        <w:rPr>
          <w:rFonts w:hint="eastAsia" w:ascii="仿宋" w:hAnsi="仿宋" w:eastAsia="仿宋" w:cs="Arial"/>
          <w:color w:val="000000" w:themeColor="text1"/>
          <w:sz w:val="32"/>
          <w:szCs w:val="32"/>
          <w:u w:val="single" w:color="FFFFFF" w:themeColor="background1"/>
          <w:shd w:val="clear" w:color="auto" w:fill="FFFFFF"/>
          <w:lang w:eastAsia="zh-CN"/>
          <w14:textFill>
            <w14:solidFill>
              <w14:schemeClr w14:val="tx1"/>
            </w14:solidFill>
          </w14:textFill>
        </w:rPr>
        <w:t>其账户</w:t>
      </w:r>
      <w:r>
        <w:rPr>
          <w:rFonts w:hint="eastAsia" w:ascii="仿宋" w:hAnsi="仿宋" w:eastAsia="仿宋" w:cs="Arial"/>
          <w:color w:val="000000" w:themeColor="text1"/>
          <w:sz w:val="32"/>
          <w:szCs w:val="32"/>
          <w:u w:val="single" w:color="FFFFFF" w:themeColor="background1"/>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firstLine="710" w:firstLineChars="221"/>
        <w:textAlignment w:val="auto"/>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lang w:eastAsia="zh-CN"/>
          <w14:textFill>
            <w14:solidFill>
              <w14:schemeClr w14:val="tx1"/>
            </w14:solidFill>
          </w14:textFill>
        </w:rPr>
        <w:t>第二十三条 </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审核确认期间,可以先行实施临时救助,发放临时救助金,保障申请人基本生活。特困人员死亡后，丧葬费按照当地当年一年的基本生活标准从救助供养经费中一次性支出（多领取的生活费和护理费等从丧葬费中予以扣除）。</w:t>
      </w:r>
    </w:p>
    <w:p>
      <w:pPr>
        <w:pStyle w:val="4"/>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left="0" w:leftChars="0"/>
        <w:jc w:val="center"/>
        <w:textAlignment w:val="auto"/>
        <w:rPr>
          <w:rFonts w:hint="eastAsia" w:ascii="CESI仿宋-GB2312" w:hAnsi="CESI仿宋-GB2312" w:eastAsia="CESI仿宋-GB2312" w:cs="CESI仿宋-GB2312"/>
          <w:color w:val="000000" w:themeColor="text1"/>
          <w:sz w:val="32"/>
          <w:szCs w:val="32"/>
          <w:u w:val="single" w:color="FFFFFF" w:themeColor="background1"/>
          <w14:textFill>
            <w14:solidFill>
              <w14:schemeClr w14:val="tx1"/>
            </w14:solidFill>
          </w14:textFill>
        </w:rPr>
      </w:pPr>
      <w:r>
        <w:rPr>
          <w:rFonts w:hint="eastAsia" w:ascii="CESI黑体-GB2312" w:hAnsi="CESI黑体-GB2312" w:eastAsia="CESI黑体-GB2312" w:cs="CESI黑体-GB2312"/>
          <w:color w:val="000000" w:themeColor="text1"/>
          <w:sz w:val="32"/>
          <w:szCs w:val="32"/>
          <w:u w:val="single" w:color="FFFFFF" w:themeColor="background1"/>
          <w14:textFill>
            <w14:solidFill>
              <w14:schemeClr w14:val="tx1"/>
            </w14:solidFill>
          </w14:textFill>
        </w:rPr>
        <w:t>第</w:t>
      </w:r>
      <w:r>
        <w:rPr>
          <w:rFonts w:hint="eastAsia" w:ascii="CESI黑体-GB2312" w:hAnsi="CESI黑体-GB2312" w:eastAsia="CESI黑体-GB2312" w:cs="CESI黑体-GB2312"/>
          <w:color w:val="000000" w:themeColor="text1"/>
          <w:sz w:val="32"/>
          <w:szCs w:val="32"/>
          <w:u w:val="single" w:color="FFFFFF" w:themeColor="background1"/>
          <w:lang w:eastAsia="zh-CN"/>
          <w14:textFill>
            <w14:solidFill>
              <w14:schemeClr w14:val="tx1"/>
            </w14:solidFill>
          </w14:textFill>
        </w:rPr>
        <w:t>五</w:t>
      </w:r>
      <w:r>
        <w:rPr>
          <w:rFonts w:hint="eastAsia" w:ascii="CESI黑体-GB2312" w:hAnsi="CESI黑体-GB2312" w:eastAsia="CESI黑体-GB2312" w:cs="CESI黑体-GB2312"/>
          <w:color w:val="000000" w:themeColor="text1"/>
          <w:sz w:val="32"/>
          <w:szCs w:val="32"/>
          <w:u w:val="single" w:color="FFFFFF" w:themeColor="background1"/>
          <w14:textFill>
            <w14:solidFill>
              <w14:schemeClr w14:val="tx1"/>
            </w14:solidFill>
          </w14:textFill>
        </w:rPr>
        <w:t>章  生活自理能力评估</w:t>
      </w:r>
    </w:p>
    <w:p>
      <w:pPr>
        <w:keepNext w:val="0"/>
        <w:keepLines w:val="0"/>
        <w:pageBreakBefore w:val="0"/>
        <w:widowControl w:val="0"/>
        <w:kinsoku/>
        <w:wordWrap/>
        <w:overflowPunct/>
        <w:topLinePunct w:val="0"/>
        <w:autoSpaceDE/>
        <w:autoSpaceDN/>
        <w:bidi w:val="0"/>
        <w:adjustRightInd/>
        <w:spacing w:line="560" w:lineRule="exact"/>
        <w:ind w:left="0" w:leftChars="0" w:firstLine="710" w:firstLineChars="221"/>
        <w:textAlignment w:val="auto"/>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lang w:eastAsia="zh-CN"/>
          <w14:textFill>
            <w14:solidFill>
              <w14:schemeClr w14:val="tx1"/>
            </w14:solidFill>
          </w14:textFill>
        </w:rPr>
        <w:t>第二十四条</w:t>
      </w: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 xml:space="preserve"> 县民政局</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应当</w:t>
      </w: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在审核确认特困人员的同时，在乡镇人民政府、</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村（居）民委员会协助下，对特困人员生活自理能力进行评估，根据评估结果，确定照料护理标准档次。有条件的地方，可以委托第三方机构开展特困人员生活自理能力评估。</w:t>
      </w:r>
    </w:p>
    <w:p>
      <w:pPr>
        <w:keepNext w:val="0"/>
        <w:keepLines w:val="0"/>
        <w:pageBreakBefore w:val="0"/>
        <w:widowControl w:val="0"/>
        <w:kinsoku/>
        <w:wordWrap/>
        <w:overflowPunct/>
        <w:topLinePunct w:val="0"/>
        <w:autoSpaceDE/>
        <w:autoSpaceDN/>
        <w:bidi w:val="0"/>
        <w:adjustRightInd/>
        <w:spacing w:line="560" w:lineRule="exact"/>
        <w:ind w:left="0" w:leftChars="0" w:firstLine="710" w:firstLineChars="221"/>
        <w:textAlignment w:val="auto"/>
        <w:rPr>
          <w:rFonts w:hint="eastAsia" w:ascii="仿宋" w:hAnsi="仿宋" w:eastAsia="仿宋" w:cs="仿宋"/>
          <w:color w:val="000000" w:themeColor="text1"/>
          <w:sz w:val="32"/>
          <w:szCs w:val="32"/>
          <w:u w:val="single" w:color="FFFFFF" w:themeColor="background1"/>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第二十</w:t>
      </w:r>
      <w:r>
        <w:rPr>
          <w:rFonts w:hint="eastAsia" w:ascii="仿宋" w:hAnsi="仿宋" w:eastAsia="仿宋" w:cs="仿宋"/>
          <w:b/>
          <w:bCs/>
          <w:color w:val="000000" w:themeColor="text1"/>
          <w:sz w:val="32"/>
          <w:szCs w:val="32"/>
          <w:u w:val="single" w:color="FFFFFF" w:themeColor="background1"/>
          <w:lang w:eastAsia="zh-CN"/>
          <w14:textFill>
            <w14:solidFill>
              <w14:schemeClr w14:val="tx1"/>
            </w14:solidFill>
          </w14:textFill>
        </w:rPr>
        <w:t>五</w:t>
      </w: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条</w:t>
      </w:r>
      <w:r>
        <w:rPr>
          <w:rFonts w:hint="eastAsia" w:ascii="仿宋" w:hAnsi="仿宋" w:eastAsia="仿宋" w:cs="仿宋"/>
          <w:color w:val="000000" w:themeColor="text1"/>
          <w:sz w:val="32"/>
          <w:szCs w:val="32"/>
          <w:u w:val="single" w:color="FFFFFF" w:themeColor="background1"/>
          <w14:textFill>
            <w14:solidFill>
              <w14:schemeClr w14:val="tx1"/>
            </w14:solidFill>
          </w14:textFill>
        </w:rPr>
        <w:t xml:space="preserve">  特困人员生活自理能力，一般依据以下6项指标综合评估：</w:t>
      </w:r>
    </w:p>
    <w:p>
      <w:pPr>
        <w:keepNext w:val="0"/>
        <w:keepLines w:val="0"/>
        <w:pageBreakBefore w:val="0"/>
        <w:widowControl w:val="0"/>
        <w:kinsoku/>
        <w:wordWrap/>
        <w:overflowPunct/>
        <w:topLinePunct w:val="0"/>
        <w:autoSpaceDE/>
        <w:autoSpaceDN/>
        <w:bidi w:val="0"/>
        <w:adjustRightInd/>
        <w:spacing w:line="560" w:lineRule="exact"/>
        <w:ind w:left="0" w:leftChars="0" w:firstLine="707" w:firstLineChars="221"/>
        <w:textAlignment w:val="auto"/>
        <w:rPr>
          <w:rFonts w:hint="eastAsia" w:ascii="仿宋" w:hAnsi="仿宋" w:eastAsia="仿宋" w:cs="仿宋"/>
          <w:color w:val="000000" w:themeColor="text1"/>
          <w:sz w:val="32"/>
          <w:szCs w:val="32"/>
          <w:u w:val="single" w:color="FFFFFF" w:themeColor="background1"/>
          <w14:textFill>
            <w14:solidFill>
              <w14:schemeClr w14:val="tx1"/>
            </w14:solidFill>
          </w14:textFill>
        </w:rPr>
      </w:pPr>
      <w:r>
        <w:rPr>
          <w:rFonts w:hint="eastAsia" w:ascii="仿宋" w:hAnsi="仿宋" w:eastAsia="仿宋" w:cs="仿宋"/>
          <w:color w:val="000000" w:themeColor="text1"/>
          <w:sz w:val="32"/>
          <w:szCs w:val="32"/>
          <w:u w:val="single" w:color="FFFFFF" w:themeColor="background1"/>
          <w14:textFill>
            <w14:solidFill>
              <w14:schemeClr w14:val="tx1"/>
            </w14:solidFill>
          </w14:textFill>
        </w:rPr>
        <w:t>（一）自主吃饭；</w:t>
      </w:r>
    </w:p>
    <w:p>
      <w:pPr>
        <w:keepNext w:val="0"/>
        <w:keepLines w:val="0"/>
        <w:pageBreakBefore w:val="0"/>
        <w:widowControl w:val="0"/>
        <w:kinsoku/>
        <w:wordWrap/>
        <w:overflowPunct/>
        <w:topLinePunct w:val="0"/>
        <w:autoSpaceDE/>
        <w:autoSpaceDN/>
        <w:bidi w:val="0"/>
        <w:adjustRightInd/>
        <w:spacing w:line="560" w:lineRule="exact"/>
        <w:ind w:left="0" w:leftChars="0" w:firstLine="707" w:firstLineChars="221"/>
        <w:textAlignment w:val="auto"/>
        <w:rPr>
          <w:rFonts w:hint="eastAsia" w:ascii="仿宋" w:hAnsi="仿宋" w:eastAsia="仿宋" w:cs="仿宋"/>
          <w:color w:val="000000" w:themeColor="text1"/>
          <w:sz w:val="32"/>
          <w:szCs w:val="32"/>
          <w:u w:val="single" w:color="FFFFFF" w:themeColor="background1"/>
          <w14:textFill>
            <w14:solidFill>
              <w14:schemeClr w14:val="tx1"/>
            </w14:solidFill>
          </w14:textFill>
        </w:rPr>
      </w:pPr>
      <w:r>
        <w:rPr>
          <w:rFonts w:hint="eastAsia" w:ascii="仿宋" w:hAnsi="仿宋" w:eastAsia="仿宋" w:cs="仿宋"/>
          <w:color w:val="000000" w:themeColor="text1"/>
          <w:sz w:val="32"/>
          <w:szCs w:val="32"/>
          <w:u w:val="single" w:color="FFFFFF" w:themeColor="background1"/>
          <w14:textFill>
            <w14:solidFill>
              <w14:schemeClr w14:val="tx1"/>
            </w14:solidFill>
          </w14:textFill>
        </w:rPr>
        <w:t>（二）自主穿衣；</w:t>
      </w:r>
    </w:p>
    <w:p>
      <w:pPr>
        <w:keepNext w:val="0"/>
        <w:keepLines w:val="0"/>
        <w:pageBreakBefore w:val="0"/>
        <w:widowControl w:val="0"/>
        <w:kinsoku/>
        <w:wordWrap/>
        <w:overflowPunct/>
        <w:topLinePunct w:val="0"/>
        <w:autoSpaceDE/>
        <w:autoSpaceDN/>
        <w:bidi w:val="0"/>
        <w:adjustRightInd/>
        <w:spacing w:line="560" w:lineRule="exact"/>
        <w:ind w:left="0" w:leftChars="0" w:firstLine="707" w:firstLineChars="221"/>
        <w:textAlignment w:val="auto"/>
        <w:rPr>
          <w:rFonts w:hint="eastAsia" w:ascii="仿宋" w:hAnsi="仿宋" w:eastAsia="仿宋" w:cs="仿宋"/>
          <w:color w:val="000000" w:themeColor="text1"/>
          <w:sz w:val="32"/>
          <w:szCs w:val="32"/>
          <w:u w:val="single" w:color="FFFFFF" w:themeColor="background1"/>
          <w14:textFill>
            <w14:solidFill>
              <w14:schemeClr w14:val="tx1"/>
            </w14:solidFill>
          </w14:textFill>
        </w:rPr>
      </w:pPr>
      <w:r>
        <w:rPr>
          <w:rFonts w:hint="eastAsia" w:ascii="仿宋" w:hAnsi="仿宋" w:eastAsia="仿宋" w:cs="仿宋"/>
          <w:color w:val="000000" w:themeColor="text1"/>
          <w:sz w:val="32"/>
          <w:szCs w:val="32"/>
          <w:u w:val="single" w:color="FFFFFF" w:themeColor="background1"/>
          <w14:textFill>
            <w14:solidFill>
              <w14:schemeClr w14:val="tx1"/>
            </w14:solidFill>
          </w14:textFill>
        </w:rPr>
        <w:t>（三）自主上下床；</w:t>
      </w:r>
    </w:p>
    <w:p>
      <w:pPr>
        <w:keepNext w:val="0"/>
        <w:keepLines w:val="0"/>
        <w:pageBreakBefore w:val="0"/>
        <w:widowControl w:val="0"/>
        <w:kinsoku/>
        <w:wordWrap/>
        <w:overflowPunct/>
        <w:topLinePunct w:val="0"/>
        <w:autoSpaceDE/>
        <w:autoSpaceDN/>
        <w:bidi w:val="0"/>
        <w:adjustRightInd/>
        <w:spacing w:line="560" w:lineRule="exact"/>
        <w:ind w:left="0" w:leftChars="0" w:firstLine="707" w:firstLineChars="221"/>
        <w:textAlignment w:val="auto"/>
        <w:rPr>
          <w:rFonts w:hint="eastAsia" w:ascii="仿宋" w:hAnsi="仿宋" w:eastAsia="仿宋" w:cs="仿宋"/>
          <w:color w:val="000000" w:themeColor="text1"/>
          <w:sz w:val="32"/>
          <w:szCs w:val="32"/>
          <w:u w:val="single" w:color="FFFFFF" w:themeColor="background1"/>
          <w14:textFill>
            <w14:solidFill>
              <w14:schemeClr w14:val="tx1"/>
            </w14:solidFill>
          </w14:textFill>
        </w:rPr>
      </w:pPr>
      <w:r>
        <w:rPr>
          <w:rFonts w:hint="eastAsia" w:ascii="仿宋" w:hAnsi="仿宋" w:eastAsia="仿宋" w:cs="仿宋"/>
          <w:color w:val="000000" w:themeColor="text1"/>
          <w:sz w:val="32"/>
          <w:szCs w:val="32"/>
          <w:u w:val="single" w:color="FFFFFF" w:themeColor="background1"/>
          <w14:textFill>
            <w14:solidFill>
              <w14:schemeClr w14:val="tx1"/>
            </w14:solidFill>
          </w14:textFill>
        </w:rPr>
        <w:t>（四）自主如厕；</w:t>
      </w:r>
    </w:p>
    <w:p>
      <w:pPr>
        <w:keepNext w:val="0"/>
        <w:keepLines w:val="0"/>
        <w:pageBreakBefore w:val="0"/>
        <w:widowControl w:val="0"/>
        <w:kinsoku/>
        <w:wordWrap/>
        <w:overflowPunct/>
        <w:topLinePunct w:val="0"/>
        <w:autoSpaceDE/>
        <w:autoSpaceDN/>
        <w:bidi w:val="0"/>
        <w:adjustRightInd/>
        <w:spacing w:line="560" w:lineRule="exact"/>
        <w:ind w:left="0" w:leftChars="0" w:firstLine="707" w:firstLineChars="221"/>
        <w:textAlignment w:val="auto"/>
        <w:rPr>
          <w:rFonts w:hint="eastAsia" w:ascii="仿宋" w:hAnsi="仿宋" w:eastAsia="仿宋" w:cs="仿宋"/>
          <w:color w:val="000000" w:themeColor="text1"/>
          <w:sz w:val="32"/>
          <w:szCs w:val="32"/>
          <w:u w:val="single" w:color="FFFFFF" w:themeColor="background1"/>
          <w14:textFill>
            <w14:solidFill>
              <w14:schemeClr w14:val="tx1"/>
            </w14:solidFill>
          </w14:textFill>
        </w:rPr>
      </w:pPr>
      <w:r>
        <w:rPr>
          <w:rFonts w:hint="eastAsia" w:ascii="仿宋" w:hAnsi="仿宋" w:eastAsia="仿宋" w:cs="仿宋"/>
          <w:color w:val="000000" w:themeColor="text1"/>
          <w:sz w:val="32"/>
          <w:szCs w:val="32"/>
          <w:u w:val="single" w:color="FFFFFF" w:themeColor="background1"/>
          <w14:textFill>
            <w14:solidFill>
              <w14:schemeClr w14:val="tx1"/>
            </w14:solidFill>
          </w14:textFill>
        </w:rPr>
        <w:t>（五）室内自主行走；</w:t>
      </w:r>
    </w:p>
    <w:p>
      <w:pPr>
        <w:keepNext w:val="0"/>
        <w:keepLines w:val="0"/>
        <w:pageBreakBefore w:val="0"/>
        <w:widowControl w:val="0"/>
        <w:kinsoku/>
        <w:wordWrap/>
        <w:overflowPunct/>
        <w:topLinePunct w:val="0"/>
        <w:autoSpaceDE/>
        <w:autoSpaceDN/>
        <w:bidi w:val="0"/>
        <w:adjustRightInd/>
        <w:spacing w:line="560" w:lineRule="exact"/>
        <w:ind w:left="0" w:leftChars="0" w:firstLine="707" w:firstLineChars="221"/>
        <w:textAlignment w:val="auto"/>
        <w:rPr>
          <w:rFonts w:hint="eastAsia" w:ascii="仿宋" w:hAnsi="仿宋" w:eastAsia="仿宋" w:cs="仿宋"/>
          <w:color w:val="000000" w:themeColor="text1"/>
          <w:sz w:val="32"/>
          <w:szCs w:val="32"/>
          <w:u w:val="single" w:color="FFFFFF" w:themeColor="background1"/>
          <w14:textFill>
            <w14:solidFill>
              <w14:schemeClr w14:val="tx1"/>
            </w14:solidFill>
          </w14:textFill>
        </w:rPr>
      </w:pPr>
      <w:r>
        <w:rPr>
          <w:rFonts w:hint="eastAsia" w:ascii="仿宋" w:hAnsi="仿宋" w:eastAsia="仿宋" w:cs="仿宋"/>
          <w:color w:val="000000" w:themeColor="text1"/>
          <w:sz w:val="32"/>
          <w:szCs w:val="32"/>
          <w:u w:val="single" w:color="FFFFFF" w:themeColor="background1"/>
          <w14:textFill>
            <w14:solidFill>
              <w14:schemeClr w14:val="tx1"/>
            </w14:solidFill>
          </w14:textFill>
        </w:rPr>
        <w:t>（六）自主洗澡。</w:t>
      </w:r>
    </w:p>
    <w:p>
      <w:pPr>
        <w:keepNext w:val="0"/>
        <w:keepLines w:val="0"/>
        <w:pageBreakBefore w:val="0"/>
        <w:widowControl w:val="0"/>
        <w:kinsoku/>
        <w:wordWrap/>
        <w:overflowPunct/>
        <w:topLinePunct w:val="0"/>
        <w:autoSpaceDE/>
        <w:autoSpaceDN/>
        <w:bidi w:val="0"/>
        <w:adjustRightInd/>
        <w:spacing w:line="560" w:lineRule="exact"/>
        <w:ind w:left="0" w:leftChars="0" w:firstLine="710" w:firstLineChars="221"/>
        <w:textAlignment w:val="auto"/>
        <w:rPr>
          <w:rFonts w:hint="eastAsia" w:ascii="仿宋" w:hAnsi="仿宋" w:eastAsia="仿宋" w:cs="仿宋"/>
          <w:color w:val="000000" w:themeColor="text1"/>
          <w:sz w:val="32"/>
          <w:szCs w:val="32"/>
          <w:u w:val="single" w:color="FFFFFF" w:themeColor="background1"/>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第二十</w:t>
      </w:r>
      <w:r>
        <w:rPr>
          <w:rFonts w:hint="eastAsia" w:ascii="仿宋" w:hAnsi="仿宋" w:eastAsia="仿宋" w:cs="仿宋"/>
          <w:b/>
          <w:bCs/>
          <w:color w:val="000000" w:themeColor="text1"/>
          <w:sz w:val="32"/>
          <w:szCs w:val="32"/>
          <w:u w:val="single" w:color="FFFFFF" w:themeColor="background1"/>
          <w:lang w:eastAsia="zh-CN"/>
          <w14:textFill>
            <w14:solidFill>
              <w14:schemeClr w14:val="tx1"/>
            </w14:solidFill>
          </w14:textFill>
        </w:rPr>
        <w:t>六</w:t>
      </w: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条</w:t>
      </w:r>
      <w:r>
        <w:rPr>
          <w:rFonts w:hint="eastAsia" w:ascii="仿宋" w:hAnsi="仿宋" w:eastAsia="仿宋" w:cs="仿宋"/>
          <w:color w:val="000000" w:themeColor="text1"/>
          <w:sz w:val="32"/>
          <w:szCs w:val="32"/>
          <w:u w:val="single" w:color="FFFFFF" w:themeColor="background1"/>
          <w14:textFill>
            <w14:solidFill>
              <w14:schemeClr w14:val="tx1"/>
            </w14:solidFill>
          </w14:textFill>
        </w:rPr>
        <w:t xml:space="preserve">  根据本</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细则</w:t>
      </w:r>
      <w:r>
        <w:rPr>
          <w:rFonts w:hint="eastAsia" w:ascii="仿宋" w:hAnsi="仿宋" w:eastAsia="仿宋" w:cs="仿宋"/>
          <w:color w:val="000000" w:themeColor="text1"/>
          <w:sz w:val="32"/>
          <w:szCs w:val="32"/>
          <w:u w:val="single" w:color="FFFFFF" w:themeColor="background1"/>
          <w14:textFill>
            <w14:solidFill>
              <w14:schemeClr w14:val="tx1"/>
            </w14:solidFill>
          </w14:textFill>
        </w:rPr>
        <w:t>第二十</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四</w:t>
      </w:r>
      <w:r>
        <w:rPr>
          <w:rFonts w:hint="eastAsia" w:ascii="仿宋" w:hAnsi="仿宋" w:eastAsia="仿宋" w:cs="仿宋"/>
          <w:color w:val="000000" w:themeColor="text1"/>
          <w:sz w:val="32"/>
          <w:szCs w:val="32"/>
          <w:u w:val="single" w:color="FFFFFF" w:themeColor="background1"/>
          <w14:textFill>
            <w14:solidFill>
              <w14:schemeClr w14:val="tx1"/>
            </w14:solidFill>
          </w14:textFill>
        </w:rPr>
        <w:t>条规定内容，特困人员生活自理状况6项指标全部达到的，可以视为具备生活自理能力；有3项以下（含3项）指标不能达到的，可以视为部分丧失生活自理能力；有4项以上（含4项）指标不能达到的，可以视为完全丧失生活自理能力。</w:t>
      </w:r>
    </w:p>
    <w:p>
      <w:pPr>
        <w:keepNext w:val="0"/>
        <w:keepLines w:val="0"/>
        <w:pageBreakBefore w:val="0"/>
        <w:widowControl w:val="0"/>
        <w:kinsoku/>
        <w:wordWrap/>
        <w:overflowPunct/>
        <w:topLinePunct w:val="0"/>
        <w:autoSpaceDE/>
        <w:autoSpaceDN/>
        <w:bidi w:val="0"/>
        <w:adjustRightInd/>
        <w:spacing w:line="560" w:lineRule="exact"/>
        <w:ind w:left="0" w:leftChars="0" w:firstLine="710" w:firstLineChars="221"/>
        <w:textAlignment w:val="auto"/>
        <w:rPr>
          <w:rFonts w:hint="eastAsia" w:ascii="仿宋" w:hAnsi="仿宋" w:eastAsia="仿宋" w:cs="仿宋"/>
          <w:color w:val="000000" w:themeColor="text1"/>
          <w:sz w:val="32"/>
          <w:szCs w:val="32"/>
          <w:u w:val="single" w:color="FFFFFF" w:themeColor="background1"/>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第二十</w:t>
      </w:r>
      <w:r>
        <w:rPr>
          <w:rFonts w:hint="eastAsia" w:ascii="仿宋" w:hAnsi="仿宋" w:eastAsia="仿宋" w:cs="仿宋"/>
          <w:b/>
          <w:bCs/>
          <w:color w:val="000000" w:themeColor="text1"/>
          <w:sz w:val="32"/>
          <w:szCs w:val="32"/>
          <w:u w:val="single" w:color="FFFFFF" w:themeColor="background1"/>
          <w:lang w:eastAsia="zh-CN"/>
          <w14:textFill>
            <w14:solidFill>
              <w14:schemeClr w14:val="tx1"/>
            </w14:solidFill>
          </w14:textFill>
        </w:rPr>
        <w:t>七</w:t>
      </w: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条</w:t>
      </w:r>
      <w:r>
        <w:rPr>
          <w:rFonts w:hint="eastAsia" w:ascii="仿宋" w:hAnsi="仿宋" w:eastAsia="仿宋" w:cs="仿宋"/>
          <w:color w:val="000000" w:themeColor="text1"/>
          <w:sz w:val="32"/>
          <w:szCs w:val="32"/>
          <w:u w:val="single" w:color="FFFFFF" w:themeColor="background1"/>
          <w14:textFill>
            <w14:solidFill>
              <w14:schemeClr w14:val="tx1"/>
            </w14:solidFill>
          </w14:textFill>
        </w:rPr>
        <w:t xml:space="preserve"> </w:t>
      </w: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single" w:color="FFFFFF" w:themeColor="background1"/>
          <w14:textFill>
            <w14:solidFill>
              <w14:schemeClr w14:val="tx1"/>
            </w14:solidFill>
          </w14:textFill>
        </w:rPr>
        <w:t>特困人员生活自理能力发生变化的，本人、照料服务人、村（居）民委员会或者供养服务机构</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应当通过乡镇人民政府及时报告县民政局，县民政局应当自接到报告之日起</w:t>
      </w: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10个工作日内组织复核评估，并</w:t>
      </w:r>
      <w:r>
        <w:rPr>
          <w:rFonts w:hint="eastAsia" w:ascii="仿宋" w:hAnsi="仿宋" w:eastAsia="仿宋" w:cs="仿宋"/>
          <w:color w:val="000000" w:themeColor="text1"/>
          <w:sz w:val="32"/>
          <w:szCs w:val="32"/>
          <w:u w:val="single" w:color="FFFFFF" w:themeColor="background1"/>
          <w14:textFill>
            <w14:solidFill>
              <w14:schemeClr w14:val="tx1"/>
            </w14:solidFill>
          </w14:textFill>
        </w:rPr>
        <w:t>根据评估结果及时调整</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特困人员生活自理能力认定类别</w:t>
      </w:r>
      <w:r>
        <w:rPr>
          <w:rFonts w:hint="eastAsia" w:ascii="仿宋" w:hAnsi="仿宋" w:eastAsia="仿宋" w:cs="仿宋"/>
          <w:color w:val="000000" w:themeColor="text1"/>
          <w:sz w:val="32"/>
          <w:szCs w:val="32"/>
          <w:u w:val="single" w:color="FFFFFF" w:themeColor="background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left="0" w:leftChars="0" w:firstLine="710" w:firstLineChars="221"/>
        <w:textAlignment w:val="auto"/>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第二十</w:t>
      </w:r>
      <w:r>
        <w:rPr>
          <w:rFonts w:hint="eastAsia" w:ascii="仿宋" w:hAnsi="仿宋" w:eastAsia="仿宋" w:cs="仿宋"/>
          <w:b/>
          <w:bCs/>
          <w:color w:val="000000" w:themeColor="text1"/>
          <w:sz w:val="32"/>
          <w:szCs w:val="32"/>
          <w:u w:val="single" w:color="FFFFFF" w:themeColor="background1"/>
          <w:lang w:eastAsia="zh-CN"/>
          <w14:textFill>
            <w14:solidFill>
              <w14:schemeClr w14:val="tx1"/>
            </w14:solidFill>
          </w14:textFill>
        </w:rPr>
        <w:t>八</w:t>
      </w: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条</w:t>
      </w:r>
      <w:r>
        <w:rPr>
          <w:rFonts w:hint="eastAsia" w:ascii="仿宋" w:hAnsi="仿宋" w:eastAsia="仿宋" w:cs="仿宋"/>
          <w:color w:val="000000" w:themeColor="text1"/>
          <w:sz w:val="32"/>
          <w:szCs w:val="32"/>
          <w:u w:val="single" w:color="FFFFFF" w:themeColor="background1"/>
          <w14:textFill>
            <w14:solidFill>
              <w14:schemeClr w14:val="tx1"/>
            </w14:solidFill>
          </w14:textFill>
        </w:rPr>
        <w:t xml:space="preserve">  </w:t>
      </w: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特困人员实行定期核查，动态管理。县民政局应当</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每年开展一次核查，包括生存认证、经济状况和生活自理能力等情况</w:t>
      </w: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，发现特困人员具备终止救助供养条件的，应当及时终止救助供养；发现特困人员生活自理能力发生变化的，应当根据本细则第二十五、二十六条规定重新进行评估。</w:t>
      </w:r>
    </w:p>
    <w:p>
      <w:pPr>
        <w:keepNext w:val="0"/>
        <w:keepLines w:val="0"/>
        <w:pageBreakBefore w:val="0"/>
        <w:widowControl w:val="0"/>
        <w:kinsoku/>
        <w:wordWrap/>
        <w:overflowPunct/>
        <w:topLinePunct w:val="0"/>
        <w:autoSpaceDE/>
        <w:autoSpaceDN/>
        <w:bidi w:val="0"/>
        <w:adjustRightInd/>
        <w:spacing w:line="560" w:lineRule="exact"/>
        <w:ind w:left="0" w:leftChars="0" w:firstLine="707" w:firstLineChars="221"/>
        <w:textAlignment w:val="auto"/>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pP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发生重大突发事件时，核查期限可以适当延长。</w:t>
      </w:r>
    </w:p>
    <w:p>
      <w:pPr>
        <w:keepNext w:val="0"/>
        <w:keepLines w:val="0"/>
        <w:pageBreakBefore w:val="0"/>
        <w:widowControl w:val="0"/>
        <w:kinsoku/>
        <w:wordWrap/>
        <w:overflowPunct/>
        <w:topLinePunct w:val="0"/>
        <w:autoSpaceDE/>
        <w:autoSpaceDN/>
        <w:bidi w:val="0"/>
        <w:adjustRightInd/>
        <w:spacing w:line="560" w:lineRule="exact"/>
        <w:ind w:left="0" w:leftChars="0" w:firstLine="707" w:firstLineChars="221"/>
        <w:textAlignment w:val="auto"/>
        <w:rPr>
          <w:rFonts w:hint="eastAsia" w:ascii="仿宋_GB2312" w:hAnsi="仿宋_GB2312" w:eastAsia="仿宋_GB2312" w:cs="仿宋_GB2312"/>
          <w:color w:val="000000" w:themeColor="text1"/>
          <w:sz w:val="32"/>
          <w:szCs w:val="32"/>
          <w:u w:val="single" w:color="FFFFFF" w:themeColor="background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single" w:color="FFFFFF" w:themeColor="background1"/>
          <w:lang w:val="en-US" w:eastAsia="zh-CN"/>
          <w14:textFill>
            <w14:solidFill>
              <w14:schemeClr w14:val="tx1"/>
            </w14:solidFill>
          </w14:textFill>
        </w:rPr>
        <w:t>政府、社会团体给予的救助、捐赠、慰问等款项和特困人员获得的小额劳动报酬积攒成的存款，可在复核中适当予以豁免。具体豁免金额按照我县</w:t>
      </w:r>
      <w:r>
        <w:rPr>
          <w:rFonts w:hint="eastAsia" w:ascii="仿宋_GB2312" w:hAnsi="仿宋_GB2312" w:eastAsia="仿宋_GB2312" w:cs="仿宋_GB2312"/>
          <w:color w:val="000000" w:themeColor="text1"/>
          <w:sz w:val="32"/>
          <w:szCs w:val="32"/>
          <w:u w:val="single" w:color="FFFFFF" w:themeColor="background1"/>
          <w14:textFill>
            <w14:solidFill>
              <w14:schemeClr w14:val="tx1"/>
            </w14:solidFill>
          </w14:textFill>
        </w:rPr>
        <w:t>特困人员年救助供养基本生活保障标准</w:t>
      </w:r>
      <w:r>
        <w:rPr>
          <w:rFonts w:hint="eastAsia" w:ascii="仿宋_GB2312" w:hAnsi="仿宋_GB2312" w:eastAsia="仿宋_GB2312" w:cs="仿宋_GB2312"/>
          <w:color w:val="000000" w:themeColor="text1"/>
          <w:sz w:val="32"/>
          <w:szCs w:val="32"/>
          <w:u w:val="single" w:color="FFFFFF" w:themeColor="background1"/>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u w:val="single" w:color="FFFFFF" w:themeColor="background1"/>
          <w14:textFill>
            <w14:solidFill>
              <w14:schemeClr w14:val="tx1"/>
            </w14:solidFill>
          </w14:textFill>
        </w:rPr>
        <w:t>倍</w:t>
      </w:r>
      <w:r>
        <w:rPr>
          <w:rFonts w:hint="eastAsia" w:ascii="仿宋_GB2312" w:hAnsi="仿宋_GB2312" w:eastAsia="仿宋_GB2312" w:cs="仿宋_GB2312"/>
          <w:color w:val="000000" w:themeColor="text1"/>
          <w:sz w:val="32"/>
          <w:szCs w:val="32"/>
          <w:u w:val="single" w:color="FFFFFF" w:themeColor="background1"/>
          <w:lang w:eastAsia="zh-CN"/>
          <w14:textFill>
            <w14:solidFill>
              <w14:schemeClr w14:val="tx1"/>
            </w14:solidFill>
          </w14:textFill>
        </w:rPr>
        <w:t>执行，县民政局</w:t>
      </w:r>
      <w:r>
        <w:rPr>
          <w:rFonts w:hint="eastAsia" w:ascii="仿宋_GB2312" w:hAnsi="仿宋_GB2312" w:eastAsia="仿宋_GB2312" w:cs="仿宋_GB2312"/>
          <w:color w:val="000000" w:themeColor="text1"/>
          <w:sz w:val="32"/>
          <w:szCs w:val="32"/>
          <w:u w:val="single" w:color="FFFFFF" w:themeColor="background1"/>
          <w:lang w:val="en-US" w:eastAsia="zh-CN"/>
          <w14:textFill>
            <w14:solidFill>
              <w14:schemeClr w14:val="tx1"/>
            </w14:solidFill>
          </w14:textFill>
        </w:rPr>
        <w:t>可根据实际情况适当调整。</w:t>
      </w: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eastAsia" w:ascii="黑体" w:hAnsi="黑体" w:eastAsia="黑体" w:cs="黑体"/>
          <w:b w:val="0"/>
          <w:bCs w:val="0"/>
          <w:color w:val="000000" w:themeColor="text1"/>
          <w:sz w:val="32"/>
          <w:szCs w:val="32"/>
          <w:u w:val="single" w:color="FFFFFF" w:themeColor="background1"/>
          <w:lang w:val="en-US" w:eastAsia="zh-CN"/>
          <w14:textFill>
            <w14:solidFill>
              <w14:schemeClr w14:val="tx1"/>
            </w14:solidFill>
          </w14:textFill>
        </w:rPr>
      </w:pPr>
      <w:r>
        <w:rPr>
          <w:rFonts w:hint="eastAsia" w:ascii="黑体" w:hAnsi="黑体" w:eastAsia="黑体" w:cs="黑体"/>
          <w:b w:val="0"/>
          <w:bCs w:val="0"/>
          <w:color w:val="000000" w:themeColor="text1"/>
          <w:sz w:val="32"/>
          <w:szCs w:val="32"/>
          <w:u w:val="single" w:color="FFFFFF" w:themeColor="background1"/>
          <w:lang w:val="en-US" w:eastAsia="zh-CN"/>
          <w14:textFill>
            <w14:solidFill>
              <w14:schemeClr w14:val="tx1"/>
            </w14:solidFill>
          </w14:textFill>
        </w:rPr>
        <w:t>第六章  照料服务</w:t>
      </w:r>
    </w:p>
    <w:p>
      <w:pPr>
        <w:keepNext w:val="0"/>
        <w:keepLines w:val="0"/>
        <w:pageBreakBefore w:val="0"/>
        <w:widowControl w:val="0"/>
        <w:kinsoku/>
        <w:wordWrap/>
        <w:overflowPunct/>
        <w:topLinePunct w:val="0"/>
        <w:autoSpaceDE/>
        <w:autoSpaceDN/>
        <w:bidi w:val="0"/>
        <w:adjustRightInd/>
        <w:spacing w:line="560" w:lineRule="exact"/>
        <w:ind w:left="0" w:leftChars="0" w:firstLine="710" w:firstLineChars="221"/>
        <w:textAlignment w:val="auto"/>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lang w:val="en-US" w:eastAsia="zh-CN"/>
          <w14:textFill>
            <w14:solidFill>
              <w14:schemeClr w14:val="tx1"/>
            </w14:solidFill>
          </w14:textFill>
        </w:rPr>
        <w:t>第二十九条</w:t>
      </w: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 xml:space="preserve">  特困人员救助供养形式分为分散供养和供养服务机构集中供养。特困人员依法享有自主选择救助供养形式的权利。</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照料护理费应当与基本生活费同时发放。选择分散供养的，同时确定照料服务人，签订照料服务协议；选择集中供养的，按照有关规定签订照料服务协议，办理相关入住手续。供养方式变更的，要及时重新签订供养协议。</w:t>
      </w:r>
    </w:p>
    <w:p>
      <w:pPr>
        <w:keepNext w:val="0"/>
        <w:keepLines w:val="0"/>
        <w:pageBreakBefore w:val="0"/>
        <w:widowControl w:val="0"/>
        <w:kinsoku/>
        <w:wordWrap/>
        <w:overflowPunct/>
        <w:topLinePunct w:val="0"/>
        <w:autoSpaceDE/>
        <w:autoSpaceDN/>
        <w:bidi w:val="0"/>
        <w:adjustRightInd/>
        <w:spacing w:line="560" w:lineRule="exact"/>
        <w:ind w:left="0" w:leftChars="0" w:firstLine="707" w:firstLineChars="221"/>
        <w:textAlignment w:val="auto"/>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pP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评定为完全或者部分丧失生活自理能力的，优先为其提供集中供养服务。鼓励完全或者部分丧失生活自理能力的特困人员，选择入住供养服务机构集中供养。</w:t>
      </w:r>
    </w:p>
    <w:p>
      <w:pPr>
        <w:keepNext w:val="0"/>
        <w:keepLines w:val="0"/>
        <w:pageBreakBefore w:val="0"/>
        <w:widowControl w:val="0"/>
        <w:kinsoku/>
        <w:wordWrap/>
        <w:overflowPunct/>
        <w:topLinePunct w:val="0"/>
        <w:autoSpaceDE/>
        <w:autoSpaceDN/>
        <w:bidi w:val="0"/>
        <w:adjustRightInd/>
        <w:spacing w:line="560" w:lineRule="exact"/>
        <w:ind w:left="0" w:leftChars="0" w:firstLine="710" w:firstLineChars="221"/>
        <w:textAlignment w:val="auto"/>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lang w:val="en-US" w:eastAsia="zh-CN"/>
          <w14:textFill>
            <w14:solidFill>
              <w14:schemeClr w14:val="tx1"/>
            </w14:solidFill>
          </w14:textFill>
        </w:rPr>
        <w:t>1.</w:t>
      </w: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 对分散供养的特困人员，经本人同意，乡镇人民政府应当为分散供养的特困人员确定照料服务人，由照料服务人为其提供日常看护、生活照料、住院看护等服务，并按规定签订分散供养特困人员照料服务协议。有条件的地方，可为分散供养的特困人员提供日间照料服务。照料服务人可由其亲友或村（居）民委员会、供养服务机构、社会组织、社会工作服务机构等承担。</w:t>
      </w:r>
    </w:p>
    <w:p>
      <w:pPr>
        <w:keepNext w:val="0"/>
        <w:keepLines w:val="0"/>
        <w:pageBreakBefore w:val="0"/>
        <w:widowControl w:val="0"/>
        <w:kinsoku/>
        <w:wordWrap/>
        <w:overflowPunct/>
        <w:topLinePunct w:val="0"/>
        <w:autoSpaceDE/>
        <w:autoSpaceDN/>
        <w:bidi w:val="0"/>
        <w:adjustRightInd/>
        <w:spacing w:line="560" w:lineRule="exact"/>
        <w:ind w:left="0" w:leftChars="0" w:firstLine="710" w:firstLineChars="221"/>
        <w:textAlignment w:val="auto"/>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lang w:val="en-US" w:eastAsia="zh-CN"/>
          <w14:textFill>
            <w14:solidFill>
              <w14:schemeClr w14:val="tx1"/>
            </w14:solidFill>
          </w14:textFill>
        </w:rPr>
        <w:t>2.</w:t>
      </w: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 xml:space="preserve"> 对需要集中供养的特困人员，由县民政局按照便于管理的原则，就近安排到相应的供养服务机构，由供养服务机构统一照料和日常管理。未满16周岁的，应安置到儿童福利机构。患有肇事倾向精神病、传染病的，可安置到专业医疗卫生机构。县民政局、乡镇人民政府应当与供养服务机构、特困供养人员签订供养服务协议。</w:t>
      </w:r>
    </w:p>
    <w:p>
      <w:pPr>
        <w:pStyle w:val="2"/>
        <w:keepNext w:val="0"/>
        <w:keepLines w:val="0"/>
        <w:pageBreakBefore w:val="0"/>
        <w:widowControl w:val="0"/>
        <w:kinsoku/>
        <w:wordWrap/>
        <w:overflowPunct/>
        <w:topLinePunct w:val="0"/>
        <w:autoSpaceDE/>
        <w:autoSpaceDN/>
        <w:bidi w:val="0"/>
        <w:adjustRightInd/>
        <w:spacing w:before="0" w:after="0" w:line="560" w:lineRule="exact"/>
        <w:ind w:left="0" w:leftChars="0"/>
        <w:textAlignment w:val="auto"/>
        <w:rPr>
          <w:rFonts w:hint="eastAsia" w:ascii="仿宋_GB2312" w:hAnsi="仿宋_GB2312" w:eastAsia="仿宋_GB2312" w:cs="仿宋_GB2312"/>
          <w:color w:val="000000" w:themeColor="text1"/>
          <w:sz w:val="32"/>
          <w:szCs w:val="32"/>
          <w:u w:val="single" w:color="FFFFFF" w:themeColor="background1"/>
          <w:lang w:val="en-US" w:eastAsia="zh-CN"/>
          <w14:textFill>
            <w14:solidFill>
              <w14:schemeClr w14:val="tx1"/>
            </w14:solidFill>
          </w14:textFill>
        </w:rPr>
      </w:pP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 xml:space="preserve">   3. 长治市市级特困供养机构，作为县级特困供养服务机构的补充，对于县级不能提供集中供养服务的特困人员，申报入住市级特困供养机构，每年每县原则上不超过2人。</w:t>
      </w: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eastAsia" w:ascii="黑体" w:hAnsi="黑体" w:eastAsia="黑体" w:cs="黑体"/>
          <w:b w:val="0"/>
          <w:bCs w:val="0"/>
          <w:color w:val="000000" w:themeColor="text1"/>
          <w:sz w:val="32"/>
          <w:szCs w:val="32"/>
          <w:u w:val="single" w:color="FFFFFF" w:themeColor="background1"/>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u w:val="single" w:color="FFFFFF" w:themeColor="background1"/>
          <w14:textFill>
            <w14:solidFill>
              <w14:schemeClr w14:val="tx1"/>
            </w14:solidFill>
          </w14:textFill>
        </w:rPr>
        <w:t>第</w:t>
      </w:r>
      <w:r>
        <w:rPr>
          <w:rFonts w:hint="eastAsia" w:ascii="黑体" w:hAnsi="黑体" w:eastAsia="黑体" w:cs="黑体"/>
          <w:b w:val="0"/>
          <w:bCs w:val="0"/>
          <w:color w:val="000000" w:themeColor="text1"/>
          <w:sz w:val="32"/>
          <w:szCs w:val="32"/>
          <w:u w:val="single" w:color="FFFFFF" w:themeColor="background1"/>
          <w:lang w:eastAsia="zh-CN"/>
          <w14:textFill>
            <w14:solidFill>
              <w14:schemeClr w14:val="tx1"/>
            </w14:solidFill>
          </w14:textFill>
        </w:rPr>
        <w:t>七</w:t>
      </w:r>
      <w:r>
        <w:rPr>
          <w:rFonts w:hint="eastAsia" w:ascii="黑体" w:hAnsi="黑体" w:eastAsia="黑体" w:cs="黑体"/>
          <w:b w:val="0"/>
          <w:bCs w:val="0"/>
          <w:color w:val="000000" w:themeColor="text1"/>
          <w:sz w:val="32"/>
          <w:szCs w:val="32"/>
          <w:u w:val="single" w:color="FFFFFF" w:themeColor="background1"/>
          <w14:textFill>
            <w14:solidFill>
              <w14:schemeClr w14:val="tx1"/>
            </w14:solidFill>
          </w14:textFill>
        </w:rPr>
        <w:t>章  终止救助供养</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color w:val="000000" w:themeColor="text1"/>
          <w:sz w:val="32"/>
          <w:szCs w:val="32"/>
          <w:u w:val="single" w:color="FFFFFF" w:themeColor="background1"/>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第</w:t>
      </w:r>
      <w:r>
        <w:rPr>
          <w:rFonts w:hint="eastAsia" w:ascii="仿宋" w:hAnsi="仿宋" w:eastAsia="仿宋" w:cs="仿宋"/>
          <w:b/>
          <w:bCs/>
          <w:color w:val="000000" w:themeColor="text1"/>
          <w:sz w:val="32"/>
          <w:szCs w:val="32"/>
          <w:u w:val="single" w:color="FFFFFF" w:themeColor="background1"/>
          <w:lang w:eastAsia="zh-CN"/>
          <w14:textFill>
            <w14:solidFill>
              <w14:schemeClr w14:val="tx1"/>
            </w14:solidFill>
          </w14:textFill>
        </w:rPr>
        <w:t>三十</w:t>
      </w: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条</w:t>
      </w:r>
      <w:r>
        <w:rPr>
          <w:rFonts w:hint="eastAsia" w:ascii="仿宋" w:hAnsi="仿宋" w:eastAsia="仿宋" w:cs="仿宋"/>
          <w:color w:val="000000" w:themeColor="text1"/>
          <w:sz w:val="32"/>
          <w:szCs w:val="32"/>
          <w:u w:val="single" w:color="FFFFFF" w:themeColor="background1"/>
          <w14:textFill>
            <w14:solidFill>
              <w14:schemeClr w14:val="tx1"/>
            </w14:solidFill>
          </w14:textFill>
        </w:rPr>
        <w:t xml:space="preserve">  特困人员有下列情形之一的，应当及时终止救助供养：</w:t>
      </w:r>
    </w:p>
    <w:p>
      <w:pPr>
        <w:keepNext w:val="0"/>
        <w:keepLines w:val="0"/>
        <w:pageBreakBefore w:val="0"/>
        <w:widowControl w:val="0"/>
        <w:kinsoku/>
        <w:wordWrap/>
        <w:overflowPunct/>
        <w:topLinePunct w:val="0"/>
        <w:autoSpaceDE/>
        <w:autoSpaceDN/>
        <w:bidi w:val="0"/>
        <w:adjustRightInd/>
        <w:spacing w:line="560" w:lineRule="exact"/>
        <w:ind w:left="0" w:leftChars="0" w:firstLine="707" w:firstLineChars="221"/>
        <w:textAlignment w:val="auto"/>
        <w:rPr>
          <w:rFonts w:hint="eastAsia" w:ascii="仿宋" w:hAnsi="仿宋" w:eastAsia="仿宋" w:cs="仿宋"/>
          <w:color w:val="000000" w:themeColor="text1"/>
          <w:sz w:val="32"/>
          <w:szCs w:val="32"/>
          <w:u w:val="single" w:color="FFFFFF" w:themeColor="background1"/>
          <w14:textFill>
            <w14:solidFill>
              <w14:schemeClr w14:val="tx1"/>
            </w14:solidFill>
          </w14:textFill>
        </w:rPr>
      </w:pPr>
      <w:r>
        <w:rPr>
          <w:rFonts w:hint="eastAsia" w:ascii="仿宋" w:hAnsi="仿宋" w:eastAsia="仿宋" w:cs="仿宋"/>
          <w:color w:val="000000" w:themeColor="text1"/>
          <w:sz w:val="32"/>
          <w:szCs w:val="32"/>
          <w:u w:val="single" w:color="FFFFFF" w:themeColor="background1"/>
          <w14:textFill>
            <w14:solidFill>
              <w14:schemeClr w14:val="tx1"/>
            </w14:solidFill>
          </w14:textFill>
        </w:rPr>
        <w:t>（一）死亡或者被宣告死亡、被宣告失踪；</w:t>
      </w:r>
    </w:p>
    <w:p>
      <w:pPr>
        <w:keepNext w:val="0"/>
        <w:keepLines w:val="0"/>
        <w:pageBreakBefore w:val="0"/>
        <w:widowControl w:val="0"/>
        <w:kinsoku/>
        <w:wordWrap/>
        <w:overflowPunct/>
        <w:topLinePunct w:val="0"/>
        <w:autoSpaceDE/>
        <w:autoSpaceDN/>
        <w:bidi w:val="0"/>
        <w:adjustRightInd/>
        <w:spacing w:line="560" w:lineRule="exact"/>
        <w:ind w:left="0" w:leftChars="0" w:firstLine="707" w:firstLineChars="221"/>
        <w:textAlignment w:val="auto"/>
        <w:rPr>
          <w:rFonts w:hint="eastAsia" w:ascii="仿宋" w:hAnsi="仿宋" w:eastAsia="仿宋" w:cs="仿宋"/>
          <w:color w:val="000000" w:themeColor="text1"/>
          <w:sz w:val="32"/>
          <w:szCs w:val="32"/>
          <w:u w:val="single" w:color="FFFFFF" w:themeColor="background1"/>
          <w14:textFill>
            <w14:solidFill>
              <w14:schemeClr w14:val="tx1"/>
            </w14:solidFill>
          </w14:textFill>
        </w:rPr>
      </w:pPr>
      <w:r>
        <w:rPr>
          <w:rFonts w:hint="eastAsia" w:ascii="仿宋" w:hAnsi="仿宋" w:eastAsia="仿宋" w:cs="仿宋"/>
          <w:color w:val="000000" w:themeColor="text1"/>
          <w:sz w:val="32"/>
          <w:szCs w:val="32"/>
          <w:u w:val="single" w:color="FFFFFF" w:themeColor="background1"/>
          <w14:textFill>
            <w14:solidFill>
              <w14:schemeClr w14:val="tx1"/>
            </w14:solidFill>
          </w14:textFill>
        </w:rPr>
        <w:t>（二）具备或恢复劳动能力；</w:t>
      </w:r>
    </w:p>
    <w:p>
      <w:pPr>
        <w:keepNext w:val="0"/>
        <w:keepLines w:val="0"/>
        <w:pageBreakBefore w:val="0"/>
        <w:widowControl w:val="0"/>
        <w:kinsoku/>
        <w:wordWrap/>
        <w:overflowPunct/>
        <w:topLinePunct w:val="0"/>
        <w:autoSpaceDE/>
        <w:autoSpaceDN/>
        <w:bidi w:val="0"/>
        <w:adjustRightInd/>
        <w:spacing w:line="560" w:lineRule="exact"/>
        <w:ind w:left="0" w:leftChars="0" w:firstLine="707" w:firstLineChars="221"/>
        <w:textAlignment w:val="auto"/>
        <w:rPr>
          <w:rFonts w:hint="eastAsia" w:ascii="仿宋" w:hAnsi="仿宋" w:eastAsia="仿宋" w:cs="仿宋"/>
          <w:color w:val="000000" w:themeColor="text1"/>
          <w:sz w:val="32"/>
          <w:szCs w:val="32"/>
          <w:u w:val="single" w:color="FFFFFF" w:themeColor="background1"/>
          <w14:textFill>
            <w14:solidFill>
              <w14:schemeClr w14:val="tx1"/>
            </w14:solidFill>
          </w14:textFill>
        </w:rPr>
      </w:pPr>
      <w:r>
        <w:rPr>
          <w:rFonts w:hint="eastAsia" w:ascii="仿宋" w:hAnsi="仿宋" w:eastAsia="仿宋" w:cs="仿宋"/>
          <w:color w:val="000000" w:themeColor="text1"/>
          <w:sz w:val="32"/>
          <w:szCs w:val="32"/>
          <w:u w:val="single" w:color="FFFFFF" w:themeColor="background1"/>
          <w14:textFill>
            <w14:solidFill>
              <w14:schemeClr w14:val="tx1"/>
            </w14:solidFill>
          </w14:textFill>
        </w:rPr>
        <w:t>（三）依法被判处刑罚，且在监</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所</w:t>
      </w:r>
      <w:r>
        <w:rPr>
          <w:rFonts w:hint="eastAsia" w:ascii="仿宋" w:hAnsi="仿宋" w:eastAsia="仿宋" w:cs="仿宋"/>
          <w:color w:val="000000" w:themeColor="text1"/>
          <w:sz w:val="32"/>
          <w:szCs w:val="32"/>
          <w:u w:val="single" w:color="FFFFFF" w:themeColor="background1"/>
          <w14:textFill>
            <w14:solidFill>
              <w14:schemeClr w14:val="tx1"/>
            </w14:solidFill>
          </w14:textFill>
        </w:rPr>
        <w:t>服刑；</w:t>
      </w:r>
    </w:p>
    <w:p>
      <w:pPr>
        <w:keepNext w:val="0"/>
        <w:keepLines w:val="0"/>
        <w:pageBreakBefore w:val="0"/>
        <w:widowControl w:val="0"/>
        <w:kinsoku/>
        <w:wordWrap/>
        <w:overflowPunct/>
        <w:topLinePunct w:val="0"/>
        <w:autoSpaceDE/>
        <w:autoSpaceDN/>
        <w:bidi w:val="0"/>
        <w:adjustRightInd/>
        <w:spacing w:line="560" w:lineRule="exact"/>
        <w:ind w:left="0" w:leftChars="0" w:firstLine="707" w:firstLineChars="221"/>
        <w:textAlignment w:val="auto"/>
        <w:rPr>
          <w:rFonts w:hint="eastAsia" w:ascii="仿宋" w:hAnsi="仿宋" w:eastAsia="仿宋" w:cs="仿宋"/>
          <w:color w:val="000000" w:themeColor="text1"/>
          <w:sz w:val="32"/>
          <w:szCs w:val="32"/>
          <w:u w:val="single" w:color="FFFFFF" w:themeColor="background1"/>
          <w14:textFill>
            <w14:solidFill>
              <w14:schemeClr w14:val="tx1"/>
            </w14:solidFill>
          </w14:textFill>
        </w:rPr>
      </w:pPr>
      <w:r>
        <w:rPr>
          <w:rFonts w:hint="eastAsia" w:ascii="仿宋" w:hAnsi="仿宋" w:eastAsia="仿宋" w:cs="仿宋"/>
          <w:color w:val="000000" w:themeColor="text1"/>
          <w:sz w:val="32"/>
          <w:szCs w:val="32"/>
          <w:u w:val="single" w:color="FFFFFF" w:themeColor="background1"/>
          <w14:textFill>
            <w14:solidFill>
              <w14:schemeClr w14:val="tx1"/>
            </w14:solidFill>
          </w14:textFill>
        </w:rPr>
        <w:t>（四）收入和财产状况不再符合本</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细则</w:t>
      </w:r>
      <w:r>
        <w:rPr>
          <w:rFonts w:hint="eastAsia" w:ascii="仿宋" w:hAnsi="仿宋" w:eastAsia="仿宋" w:cs="仿宋"/>
          <w:color w:val="000000" w:themeColor="text1"/>
          <w:sz w:val="32"/>
          <w:szCs w:val="32"/>
          <w:u w:val="single" w:color="FFFFFF" w:themeColor="background1"/>
          <w14:textFill>
            <w14:solidFill>
              <w14:schemeClr w14:val="tx1"/>
            </w14:solidFill>
          </w14:textFill>
        </w:rPr>
        <w:t>规定</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条件</w:t>
      </w:r>
      <w:r>
        <w:rPr>
          <w:rFonts w:hint="eastAsia" w:ascii="仿宋" w:hAnsi="仿宋" w:eastAsia="仿宋" w:cs="仿宋"/>
          <w:color w:val="000000" w:themeColor="text1"/>
          <w:sz w:val="32"/>
          <w:szCs w:val="32"/>
          <w:u w:val="single" w:color="FFFFFF" w:themeColor="background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left="0" w:leftChars="0" w:firstLine="707" w:firstLineChars="221"/>
        <w:textAlignment w:val="auto"/>
        <w:rPr>
          <w:rFonts w:hint="eastAsia" w:ascii="仿宋" w:hAnsi="仿宋" w:eastAsia="仿宋" w:cs="仿宋"/>
          <w:color w:val="000000" w:themeColor="text1"/>
          <w:sz w:val="32"/>
          <w:szCs w:val="32"/>
          <w:u w:val="single" w:color="FFFFFF" w:themeColor="background1"/>
          <w14:textFill>
            <w14:solidFill>
              <w14:schemeClr w14:val="tx1"/>
            </w14:solidFill>
          </w14:textFill>
        </w:rPr>
      </w:pPr>
      <w:r>
        <w:rPr>
          <w:rFonts w:hint="eastAsia" w:ascii="仿宋" w:hAnsi="仿宋" w:eastAsia="仿宋" w:cs="仿宋"/>
          <w:color w:val="000000" w:themeColor="text1"/>
          <w:sz w:val="32"/>
          <w:szCs w:val="32"/>
          <w:u w:val="single" w:color="FFFFFF" w:themeColor="background1"/>
          <w14:textFill>
            <w14:solidFill>
              <w14:schemeClr w14:val="tx1"/>
            </w14:solidFill>
          </w14:textFill>
        </w:rPr>
        <w:t>（五）法定义务人具有了履行义务能力或者新增具有履行义务能力的法定义务人；</w:t>
      </w:r>
    </w:p>
    <w:p>
      <w:pPr>
        <w:keepNext w:val="0"/>
        <w:keepLines w:val="0"/>
        <w:pageBreakBefore w:val="0"/>
        <w:widowControl w:val="0"/>
        <w:kinsoku/>
        <w:wordWrap/>
        <w:overflowPunct/>
        <w:topLinePunct w:val="0"/>
        <w:autoSpaceDE/>
        <w:autoSpaceDN/>
        <w:bidi w:val="0"/>
        <w:adjustRightInd/>
        <w:spacing w:line="560" w:lineRule="exact"/>
        <w:ind w:left="638" w:leftChars="304" w:firstLine="0" w:firstLineChars="0"/>
        <w:textAlignment w:val="auto"/>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pPr>
      <w:r>
        <w:rPr>
          <w:rFonts w:hint="eastAsia" w:ascii="仿宋" w:hAnsi="仿宋" w:eastAsia="仿宋" w:cs="仿宋"/>
          <w:color w:val="000000" w:themeColor="text1"/>
          <w:sz w:val="32"/>
          <w:szCs w:val="32"/>
          <w:u w:val="single" w:color="FFFFFF" w:themeColor="background1"/>
          <w14:textFill>
            <w14:solidFill>
              <w14:schemeClr w14:val="tx1"/>
            </w14:solidFill>
          </w14:textFill>
        </w:rPr>
        <w:t>（六）自愿申请退出救助供养</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br w:type="textWrapping"/>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（七）县民政局规定的其他情形。</w:t>
      </w:r>
    </w:p>
    <w:p>
      <w:pPr>
        <w:keepNext w:val="0"/>
        <w:keepLines w:val="0"/>
        <w:pageBreakBefore w:val="0"/>
        <w:widowControl w:val="0"/>
        <w:kinsoku/>
        <w:wordWrap/>
        <w:overflowPunct/>
        <w:topLinePunct w:val="0"/>
        <w:autoSpaceDE/>
        <w:autoSpaceDN/>
        <w:bidi w:val="0"/>
        <w:adjustRightInd/>
        <w:spacing w:line="560" w:lineRule="exact"/>
        <w:ind w:left="0" w:leftChars="0" w:firstLine="707" w:firstLineChars="221"/>
        <w:textAlignment w:val="auto"/>
        <w:rPr>
          <w:rFonts w:hint="eastAsia" w:ascii="仿宋" w:hAnsi="仿宋" w:eastAsia="仿宋" w:cs="仿宋"/>
          <w:color w:val="000000" w:themeColor="text1"/>
          <w:sz w:val="32"/>
          <w:szCs w:val="32"/>
          <w:u w:val="single" w:color="FFFFFF" w:themeColor="background1"/>
          <w14:textFill>
            <w14:solidFill>
              <w14:schemeClr w14:val="tx1"/>
            </w14:solidFill>
          </w14:textFill>
        </w:rPr>
      </w:pPr>
      <w:r>
        <w:rPr>
          <w:rFonts w:hint="eastAsia" w:ascii="仿宋" w:hAnsi="仿宋" w:eastAsia="仿宋" w:cs="仿宋"/>
          <w:color w:val="000000" w:themeColor="text1"/>
          <w:sz w:val="32"/>
          <w:szCs w:val="32"/>
          <w:u w:val="single" w:color="FFFFFF" w:themeColor="background1"/>
          <w14:textFill>
            <w14:solidFill>
              <w14:schemeClr w14:val="tx1"/>
            </w14:solidFill>
          </w14:textFill>
        </w:rPr>
        <w:t>特困人员中的未成年人，可继续享有救助供养待遇至18周岁；年满18周岁仍在接受义务教育或者在普通高中、中等职业学校就读的，可继续享</w:t>
      </w: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有</w:t>
      </w:r>
      <w:r>
        <w:rPr>
          <w:rFonts w:hint="eastAsia" w:ascii="仿宋" w:hAnsi="仿宋" w:eastAsia="仿宋" w:cs="仿宋"/>
          <w:color w:val="000000" w:themeColor="text1"/>
          <w:sz w:val="32"/>
          <w:szCs w:val="32"/>
          <w:u w:val="single" w:color="FFFFFF" w:themeColor="background1"/>
          <w14:textFill>
            <w14:solidFill>
              <w14:schemeClr w14:val="tx1"/>
            </w14:solidFill>
          </w14:textFill>
        </w:rPr>
        <w:t>救助供养待遇。</w:t>
      </w:r>
    </w:p>
    <w:p>
      <w:pPr>
        <w:keepNext w:val="0"/>
        <w:keepLines w:val="0"/>
        <w:pageBreakBefore w:val="0"/>
        <w:widowControl w:val="0"/>
        <w:kinsoku/>
        <w:wordWrap/>
        <w:overflowPunct/>
        <w:topLinePunct w:val="0"/>
        <w:autoSpaceDE/>
        <w:autoSpaceDN/>
        <w:bidi w:val="0"/>
        <w:adjustRightInd/>
        <w:spacing w:line="560" w:lineRule="exact"/>
        <w:ind w:left="0" w:leftChars="0" w:firstLine="710" w:firstLineChars="221"/>
        <w:textAlignment w:val="auto"/>
        <w:rPr>
          <w:rFonts w:hint="eastAsia" w:ascii="仿宋" w:hAnsi="仿宋" w:eastAsia="仿宋" w:cs="仿宋"/>
          <w:color w:val="000000" w:themeColor="text1"/>
          <w:spacing w:val="-6"/>
          <w:sz w:val="32"/>
          <w:szCs w:val="32"/>
          <w:u w:val="single" w:color="FFFFFF" w:themeColor="background1"/>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第</w:t>
      </w:r>
      <w:r>
        <w:rPr>
          <w:rFonts w:hint="eastAsia" w:ascii="仿宋" w:hAnsi="仿宋" w:eastAsia="仿宋" w:cs="仿宋"/>
          <w:b/>
          <w:bCs/>
          <w:color w:val="000000" w:themeColor="text1"/>
          <w:sz w:val="32"/>
          <w:szCs w:val="32"/>
          <w:u w:val="single" w:color="FFFFFF" w:themeColor="background1"/>
          <w:lang w:eastAsia="zh-CN"/>
          <w14:textFill>
            <w14:solidFill>
              <w14:schemeClr w14:val="tx1"/>
            </w14:solidFill>
          </w14:textFill>
        </w:rPr>
        <w:t>三十</w:t>
      </w:r>
      <w:r>
        <w:rPr>
          <w:rFonts w:hint="eastAsia" w:ascii="仿宋" w:hAnsi="仿宋" w:eastAsia="仿宋" w:cs="仿宋"/>
          <w:b/>
          <w:bCs/>
          <w:color w:val="000000" w:themeColor="text1"/>
          <w:sz w:val="32"/>
          <w:szCs w:val="32"/>
          <w:u w:val="single" w:color="FFFFFF" w:themeColor="background1"/>
          <w:lang w:val="en-US" w:eastAsia="zh-CN"/>
          <w14:textFill>
            <w14:solidFill>
              <w14:schemeClr w14:val="tx1"/>
            </w14:solidFill>
          </w14:textFill>
        </w:rPr>
        <w:t>一</w:t>
      </w: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条</w:t>
      </w:r>
      <w:r>
        <w:rPr>
          <w:rFonts w:hint="eastAsia" w:ascii="仿宋" w:hAnsi="仿宋" w:eastAsia="仿宋" w:cs="仿宋"/>
          <w:color w:val="000000" w:themeColor="text1"/>
          <w:sz w:val="32"/>
          <w:szCs w:val="32"/>
          <w:u w:val="single" w:color="FFFFFF" w:themeColor="background1"/>
          <w14:textFill>
            <w14:solidFill>
              <w14:schemeClr w14:val="tx1"/>
            </w14:solidFill>
          </w14:textFill>
        </w:rPr>
        <w:t xml:space="preserve">  特困人员不再符合救助供养条件的，本人、照料</w:t>
      </w:r>
      <w:r>
        <w:rPr>
          <w:rFonts w:hint="eastAsia" w:ascii="仿宋" w:hAnsi="仿宋" w:eastAsia="仿宋" w:cs="仿宋"/>
          <w:color w:val="000000" w:themeColor="text1"/>
          <w:spacing w:val="-6"/>
          <w:sz w:val="32"/>
          <w:szCs w:val="32"/>
          <w:u w:val="single" w:color="FFFFFF" w:themeColor="background1"/>
          <w14:textFill>
            <w14:solidFill>
              <w14:schemeClr w14:val="tx1"/>
            </w14:solidFill>
          </w14:textFill>
        </w:rPr>
        <w:t>服务人、村（居）民委员会或者供养服务机构应当及时告知</w:t>
      </w:r>
      <w:r>
        <w:rPr>
          <w:rFonts w:hint="eastAsia" w:ascii="仿宋" w:hAnsi="仿宋" w:eastAsia="仿宋" w:cs="仿宋"/>
          <w:color w:val="000000" w:themeColor="text1"/>
          <w:spacing w:val="-6"/>
          <w:sz w:val="32"/>
          <w:szCs w:val="32"/>
          <w:u w:val="single" w:color="FFFFFF" w:themeColor="background1"/>
          <w:lang w:eastAsia="zh-CN"/>
          <w14:textFill>
            <w14:solidFill>
              <w14:schemeClr w14:val="tx1"/>
            </w14:solidFill>
          </w14:textFill>
        </w:rPr>
        <w:t>乡镇人民政府</w:t>
      </w:r>
      <w:r>
        <w:rPr>
          <w:rFonts w:hint="eastAsia" w:ascii="仿宋" w:hAnsi="仿宋" w:eastAsia="仿宋" w:cs="仿宋"/>
          <w:color w:val="000000" w:themeColor="text1"/>
          <w:spacing w:val="-6"/>
          <w:sz w:val="32"/>
          <w:szCs w:val="32"/>
          <w:u w:val="single" w:color="FFFFFF" w:themeColor="background1"/>
          <w14:textFill>
            <w14:solidFill>
              <w14:schemeClr w14:val="tx1"/>
            </w14:solidFill>
          </w14:textFill>
        </w:rPr>
        <w:t>，由</w:t>
      </w:r>
      <w:r>
        <w:rPr>
          <w:rFonts w:hint="eastAsia" w:ascii="仿宋" w:hAnsi="仿宋" w:eastAsia="仿宋" w:cs="仿宋"/>
          <w:color w:val="000000" w:themeColor="text1"/>
          <w:spacing w:val="-6"/>
          <w:sz w:val="32"/>
          <w:szCs w:val="32"/>
          <w:u w:val="single" w:color="FFFFFF" w:themeColor="background1"/>
          <w:lang w:eastAsia="zh-CN"/>
          <w14:textFill>
            <w14:solidFill>
              <w14:schemeClr w14:val="tx1"/>
            </w14:solidFill>
          </w14:textFill>
        </w:rPr>
        <w:t>乡镇人民政府调查核实并及时上报县民政局核准</w:t>
      </w:r>
      <w:r>
        <w:rPr>
          <w:rFonts w:hint="eastAsia" w:ascii="仿宋" w:hAnsi="仿宋" w:eastAsia="仿宋" w:cs="仿宋"/>
          <w:color w:val="000000" w:themeColor="text1"/>
          <w:spacing w:val="-6"/>
          <w:sz w:val="32"/>
          <w:szCs w:val="32"/>
          <w:u w:val="single" w:color="FFFFFF" w:themeColor="background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left="0" w:leftChars="0" w:firstLine="710" w:firstLineChars="221"/>
        <w:textAlignment w:val="auto"/>
        <w:rPr>
          <w:rFonts w:hint="eastAsia" w:ascii="仿宋" w:hAnsi="仿宋" w:eastAsia="仿宋" w:cs="仿宋"/>
          <w:color w:val="000000" w:themeColor="text1"/>
          <w:sz w:val="32"/>
          <w:szCs w:val="32"/>
          <w:u w:val="single" w:color="FFFFFF" w:themeColor="background1"/>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第</w:t>
      </w:r>
      <w:r>
        <w:rPr>
          <w:rFonts w:hint="eastAsia" w:ascii="仿宋" w:hAnsi="仿宋" w:eastAsia="仿宋" w:cs="仿宋"/>
          <w:b/>
          <w:bCs/>
          <w:color w:val="000000" w:themeColor="text1"/>
          <w:sz w:val="32"/>
          <w:szCs w:val="32"/>
          <w:u w:val="single" w:color="FFFFFF" w:themeColor="background1"/>
          <w:lang w:eastAsia="zh-CN"/>
          <w14:textFill>
            <w14:solidFill>
              <w14:schemeClr w14:val="tx1"/>
            </w14:solidFill>
          </w14:textFill>
        </w:rPr>
        <w:t>三十</w:t>
      </w:r>
      <w:r>
        <w:rPr>
          <w:rFonts w:hint="eastAsia" w:ascii="仿宋" w:hAnsi="仿宋" w:eastAsia="仿宋" w:cs="仿宋"/>
          <w:b/>
          <w:bCs/>
          <w:color w:val="000000" w:themeColor="text1"/>
          <w:sz w:val="32"/>
          <w:szCs w:val="32"/>
          <w:u w:val="single" w:color="FFFFFF" w:themeColor="background1"/>
          <w:lang w:val="en-US" w:eastAsia="zh-CN"/>
          <w14:textFill>
            <w14:solidFill>
              <w14:schemeClr w14:val="tx1"/>
            </w14:solidFill>
          </w14:textFill>
        </w:rPr>
        <w:t>二</w:t>
      </w: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条</w:t>
      </w:r>
      <w:r>
        <w:rPr>
          <w:rFonts w:hint="eastAsia" w:ascii="仿宋" w:hAnsi="仿宋" w:eastAsia="仿宋" w:cs="仿宋"/>
          <w:color w:val="000000" w:themeColor="text1"/>
          <w:sz w:val="32"/>
          <w:szCs w:val="32"/>
          <w:u w:val="single" w:color="FFFFFF" w:themeColor="background1"/>
          <w14:textFill>
            <w14:solidFill>
              <w14:schemeClr w14:val="tx1"/>
            </w14:solidFill>
          </w14:textFill>
        </w:rPr>
        <w:t xml:space="preserve">  对拟终止救助供养的特困人员，</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县民政局应当通过乡镇人民政府</w:t>
      </w:r>
      <w:r>
        <w:rPr>
          <w:rFonts w:hint="eastAsia" w:ascii="仿宋" w:hAnsi="仿宋" w:eastAsia="仿宋" w:cs="仿宋"/>
          <w:color w:val="000000" w:themeColor="text1"/>
          <w:sz w:val="32"/>
          <w:szCs w:val="32"/>
          <w:u w:val="single" w:color="FFFFFF" w:themeColor="background1"/>
          <w14:textFill>
            <w14:solidFill>
              <w14:schemeClr w14:val="tx1"/>
            </w14:solidFill>
          </w14:textFill>
        </w:rPr>
        <w:t>在其所在村（</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居</w:t>
      </w:r>
      <w:r>
        <w:rPr>
          <w:rFonts w:hint="eastAsia" w:ascii="仿宋" w:hAnsi="仿宋" w:eastAsia="仿宋" w:cs="仿宋"/>
          <w:color w:val="000000" w:themeColor="text1"/>
          <w:sz w:val="32"/>
          <w:szCs w:val="32"/>
          <w:u w:val="single" w:color="FFFFFF" w:themeColor="background1"/>
          <w14:textFill>
            <w14:solidFill>
              <w14:schemeClr w14:val="tx1"/>
            </w14:solidFill>
          </w14:textFill>
        </w:rPr>
        <w:t>）</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民委员会</w:t>
      </w:r>
      <w:r>
        <w:rPr>
          <w:rFonts w:hint="eastAsia" w:ascii="仿宋" w:hAnsi="仿宋" w:eastAsia="仿宋" w:cs="仿宋"/>
          <w:color w:val="000000" w:themeColor="text1"/>
          <w:sz w:val="32"/>
          <w:szCs w:val="32"/>
          <w:u w:val="single" w:color="FFFFFF" w:themeColor="background1"/>
          <w14:textFill>
            <w14:solidFill>
              <w14:schemeClr w14:val="tx1"/>
            </w14:solidFill>
          </w14:textFill>
        </w:rPr>
        <w:t>或者供养服务机构公示</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w:t>
      </w:r>
      <w:r>
        <w:rPr>
          <w:rFonts w:hint="eastAsia" w:ascii="仿宋" w:hAnsi="仿宋" w:eastAsia="仿宋" w:cs="仿宋"/>
          <w:color w:val="000000" w:themeColor="text1"/>
          <w:sz w:val="32"/>
          <w:szCs w:val="32"/>
          <w:u w:val="single" w:color="FFFFFF" w:themeColor="background1"/>
          <w14:textFill>
            <w14:solidFill>
              <w14:schemeClr w14:val="tx1"/>
            </w14:solidFill>
          </w14:textFill>
        </w:rPr>
        <w:t>公示期为7天。</w:t>
      </w:r>
    </w:p>
    <w:p>
      <w:pPr>
        <w:keepNext w:val="0"/>
        <w:keepLines w:val="0"/>
        <w:pageBreakBefore w:val="0"/>
        <w:widowControl w:val="0"/>
        <w:kinsoku/>
        <w:wordWrap/>
        <w:overflowPunct/>
        <w:topLinePunct w:val="0"/>
        <w:autoSpaceDE/>
        <w:autoSpaceDN/>
        <w:bidi w:val="0"/>
        <w:adjustRightInd/>
        <w:spacing w:line="560" w:lineRule="exact"/>
        <w:ind w:left="0" w:leftChars="0" w:firstLine="707" w:firstLineChars="221"/>
        <w:textAlignment w:val="auto"/>
        <w:rPr>
          <w:rFonts w:hint="eastAsia"/>
          <w:color w:val="000000" w:themeColor="text1"/>
          <w:u w:val="single" w:color="FFFFFF" w:themeColor="background1"/>
          <w14:textFill>
            <w14:solidFill>
              <w14:schemeClr w14:val="tx1"/>
            </w14:solidFill>
          </w14:textFill>
        </w:rPr>
      </w:pPr>
      <w:r>
        <w:rPr>
          <w:rFonts w:hint="eastAsia" w:ascii="仿宋" w:hAnsi="仿宋" w:eastAsia="仿宋" w:cs="仿宋"/>
          <w:color w:val="000000" w:themeColor="text1"/>
          <w:sz w:val="32"/>
          <w:szCs w:val="32"/>
          <w:u w:val="single" w:color="FFFFFF" w:themeColor="background1"/>
          <w14:textFill>
            <w14:solidFill>
              <w14:schemeClr w14:val="tx1"/>
            </w14:solidFill>
          </w14:textFill>
        </w:rPr>
        <w:t>公示期满无异议的，</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县民政局</w:t>
      </w:r>
      <w:r>
        <w:rPr>
          <w:rFonts w:hint="eastAsia" w:ascii="仿宋" w:hAnsi="仿宋" w:eastAsia="仿宋" w:cs="仿宋"/>
          <w:color w:val="000000" w:themeColor="text1"/>
          <w:sz w:val="32"/>
          <w:szCs w:val="32"/>
          <w:u w:val="single" w:color="FFFFFF" w:themeColor="background1"/>
          <w14:textFill>
            <w14:solidFill>
              <w14:schemeClr w14:val="tx1"/>
            </w14:solidFill>
          </w14:textFill>
        </w:rPr>
        <w:t>应当作出终止决定</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并从</w:t>
      </w:r>
      <w:r>
        <w:rPr>
          <w:rFonts w:hint="eastAsia" w:ascii="仿宋" w:hAnsi="仿宋" w:eastAsia="仿宋" w:cs="仿宋"/>
          <w:color w:val="000000" w:themeColor="text1"/>
          <w:sz w:val="32"/>
          <w:szCs w:val="32"/>
          <w:u w:val="single" w:color="FFFFFF" w:themeColor="background1"/>
          <w14:textFill>
            <w14:solidFill>
              <w14:schemeClr w14:val="tx1"/>
            </w14:solidFill>
          </w14:textFill>
        </w:rPr>
        <w:t>下月起终止救助供养</w:t>
      </w:r>
      <w:r>
        <w:rPr>
          <w:rFonts w:hint="eastAsia" w:ascii="仿宋" w:hAnsi="仿宋" w:eastAsia="仿宋" w:cs="仿宋"/>
          <w:color w:val="000000" w:themeColor="text1"/>
          <w:spacing w:val="-6"/>
          <w:sz w:val="32"/>
          <w:szCs w:val="32"/>
          <w:u w:val="single" w:color="FFFFFF" w:themeColor="background1"/>
          <w14:textFill>
            <w14:solidFill>
              <w14:schemeClr w14:val="tx1"/>
            </w14:solidFill>
          </w14:textFill>
        </w:rPr>
        <w:t>。对公示有异议的，</w:t>
      </w:r>
      <w:r>
        <w:rPr>
          <w:rFonts w:hint="eastAsia" w:ascii="仿宋" w:hAnsi="仿宋" w:eastAsia="仿宋" w:cs="仿宋"/>
          <w:color w:val="000000" w:themeColor="text1"/>
          <w:spacing w:val="-6"/>
          <w:sz w:val="32"/>
          <w:szCs w:val="32"/>
          <w:u w:val="single" w:color="FFFFFF" w:themeColor="background1"/>
          <w:lang w:eastAsia="zh-CN"/>
          <w14:textFill>
            <w14:solidFill>
              <w14:schemeClr w14:val="tx1"/>
            </w14:solidFill>
          </w14:textFill>
        </w:rPr>
        <w:t>县民政局</w:t>
      </w:r>
      <w:r>
        <w:rPr>
          <w:rFonts w:hint="eastAsia" w:ascii="仿宋" w:hAnsi="仿宋" w:eastAsia="仿宋" w:cs="仿宋"/>
          <w:color w:val="000000" w:themeColor="text1"/>
          <w:spacing w:val="-6"/>
          <w:sz w:val="32"/>
          <w:szCs w:val="32"/>
          <w:u w:val="single" w:color="FFFFFF" w:themeColor="background1"/>
          <w14:textFill>
            <w14:solidFill>
              <w14:schemeClr w14:val="tx1"/>
            </w14:solidFill>
          </w14:textFill>
        </w:rPr>
        <w:t>应当组织调查核实，在</w:t>
      </w:r>
      <w:r>
        <w:rPr>
          <w:rFonts w:hint="eastAsia" w:ascii="仿宋" w:hAnsi="仿宋" w:eastAsia="仿宋" w:cs="仿宋"/>
          <w:color w:val="000000" w:themeColor="text1"/>
          <w:spacing w:val="-6"/>
          <w:sz w:val="32"/>
          <w:szCs w:val="32"/>
          <w:u w:val="single" w:color="FFFFFF" w:themeColor="background1"/>
          <w:lang w:val="en-US" w:eastAsia="zh-CN"/>
          <w14:textFill>
            <w14:solidFill>
              <w14:schemeClr w14:val="tx1"/>
            </w14:solidFill>
          </w14:textFill>
        </w:rPr>
        <w:t>15</w:t>
      </w:r>
      <w:r>
        <w:rPr>
          <w:rFonts w:hint="eastAsia" w:ascii="仿宋" w:hAnsi="仿宋" w:eastAsia="仿宋" w:cs="仿宋"/>
          <w:color w:val="000000" w:themeColor="text1"/>
          <w:spacing w:val="-6"/>
          <w:sz w:val="32"/>
          <w:szCs w:val="32"/>
          <w:u w:val="single" w:color="FFFFFF" w:themeColor="background1"/>
          <w14:textFill>
            <w14:solidFill>
              <w14:schemeClr w14:val="tx1"/>
            </w14:solidFill>
          </w14:textFill>
        </w:rPr>
        <w:t>个工作日内作出是否终止救助供养决定，并重新公示。</w:t>
      </w:r>
      <w:r>
        <w:rPr>
          <w:rFonts w:hint="eastAsia" w:ascii="仿宋" w:hAnsi="仿宋" w:eastAsia="仿宋" w:cs="仿宋"/>
          <w:color w:val="000000" w:themeColor="text1"/>
          <w:sz w:val="32"/>
          <w:szCs w:val="32"/>
          <w:u w:val="single" w:color="FFFFFF" w:themeColor="background1"/>
          <w14:textFill>
            <w14:solidFill>
              <w14:schemeClr w14:val="tx1"/>
            </w14:solidFill>
          </w14:textFill>
        </w:rPr>
        <w:t>对决定终止救助供养的，</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应当通过乡镇人民政府</w:t>
      </w:r>
      <w:r>
        <w:rPr>
          <w:rFonts w:hint="eastAsia" w:ascii="仿宋" w:hAnsi="仿宋" w:eastAsia="仿宋" w:cs="仿宋"/>
          <w:color w:val="000000" w:themeColor="text1"/>
          <w:sz w:val="32"/>
          <w:szCs w:val="32"/>
          <w:u w:val="single" w:color="FFFFFF" w:themeColor="background1"/>
          <w14:textFill>
            <w14:solidFill>
              <w14:schemeClr w14:val="tx1"/>
            </w14:solidFill>
          </w14:textFill>
        </w:rPr>
        <w:t>将终止理由书面告知当事人、村（居）民委员会。</w:t>
      </w:r>
    </w:p>
    <w:p>
      <w:pPr>
        <w:keepNext w:val="0"/>
        <w:keepLines w:val="0"/>
        <w:pageBreakBefore w:val="0"/>
        <w:widowControl w:val="0"/>
        <w:kinsoku/>
        <w:wordWrap/>
        <w:overflowPunct/>
        <w:topLinePunct w:val="0"/>
        <w:autoSpaceDE/>
        <w:autoSpaceDN/>
        <w:bidi w:val="0"/>
        <w:adjustRightInd/>
        <w:spacing w:line="560" w:lineRule="exact"/>
        <w:ind w:left="0" w:leftChars="0" w:firstLine="710" w:firstLineChars="221"/>
        <w:textAlignment w:val="auto"/>
        <w:rPr>
          <w:rFonts w:hint="eastAsia" w:ascii="仿宋" w:hAnsi="仿宋" w:eastAsia="仿宋" w:cs="仿宋"/>
          <w:color w:val="000000" w:themeColor="text1"/>
          <w:sz w:val="32"/>
          <w:szCs w:val="32"/>
          <w:u w:val="single" w:color="FFFFFF" w:themeColor="background1"/>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第</w:t>
      </w:r>
      <w:r>
        <w:rPr>
          <w:rFonts w:hint="eastAsia" w:ascii="仿宋" w:hAnsi="仿宋" w:eastAsia="仿宋" w:cs="仿宋"/>
          <w:b/>
          <w:bCs/>
          <w:color w:val="000000" w:themeColor="text1"/>
          <w:sz w:val="32"/>
          <w:szCs w:val="32"/>
          <w:u w:val="single" w:color="FFFFFF" w:themeColor="background1"/>
          <w:lang w:eastAsia="zh-CN"/>
          <w14:textFill>
            <w14:solidFill>
              <w14:schemeClr w14:val="tx1"/>
            </w14:solidFill>
          </w14:textFill>
        </w:rPr>
        <w:t>三十</w:t>
      </w:r>
      <w:r>
        <w:rPr>
          <w:rFonts w:hint="eastAsia" w:ascii="仿宋" w:hAnsi="仿宋" w:eastAsia="仿宋" w:cs="仿宋"/>
          <w:b/>
          <w:bCs/>
          <w:color w:val="000000" w:themeColor="text1"/>
          <w:sz w:val="32"/>
          <w:szCs w:val="32"/>
          <w:u w:val="single" w:color="FFFFFF" w:themeColor="background1"/>
          <w:lang w:val="en-US" w:eastAsia="zh-CN"/>
          <w14:textFill>
            <w14:solidFill>
              <w14:schemeClr w14:val="tx1"/>
            </w14:solidFill>
          </w14:textFill>
        </w:rPr>
        <w:t>三</w:t>
      </w: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条</w:t>
      </w:r>
      <w:r>
        <w:rPr>
          <w:rFonts w:hint="eastAsia" w:ascii="仿宋" w:hAnsi="仿宋" w:eastAsia="仿宋" w:cs="仿宋"/>
          <w:color w:val="000000" w:themeColor="text1"/>
          <w:sz w:val="32"/>
          <w:szCs w:val="32"/>
          <w:u w:val="single" w:color="FFFFFF" w:themeColor="background1"/>
          <w14:textFill>
            <w14:solidFill>
              <w14:schemeClr w14:val="tx1"/>
            </w14:solidFill>
          </w14:textFill>
        </w:rPr>
        <w:t xml:space="preserve">  对终止救助供养的特困人员，符合最低生活保障、临时救助等其他社会救助条件的，应当按规定及时纳入相应救助范围。</w:t>
      </w: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eastAsia" w:ascii="仿宋" w:hAnsi="仿宋" w:eastAsia="仿宋" w:cs="仿宋"/>
          <w:b/>
          <w:bCs/>
          <w:color w:val="000000" w:themeColor="text1"/>
          <w:sz w:val="32"/>
          <w:szCs w:val="32"/>
          <w:u w:val="single" w:color="FFFFFF" w:themeColor="background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eastAsia" w:ascii="仿宋" w:hAnsi="仿宋" w:eastAsia="仿宋" w:cs="仿宋"/>
          <w:b/>
          <w:bCs/>
          <w:color w:val="000000" w:themeColor="text1"/>
          <w:sz w:val="32"/>
          <w:szCs w:val="32"/>
          <w:u w:val="single" w:color="FFFFFF" w:themeColor="background1"/>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第</w:t>
      </w:r>
      <w:r>
        <w:rPr>
          <w:rFonts w:hint="eastAsia" w:ascii="仿宋" w:hAnsi="仿宋" w:eastAsia="仿宋" w:cs="仿宋"/>
          <w:b/>
          <w:bCs/>
          <w:color w:val="000000" w:themeColor="text1"/>
          <w:sz w:val="32"/>
          <w:szCs w:val="32"/>
          <w:u w:val="single" w:color="FFFFFF" w:themeColor="background1"/>
          <w:lang w:eastAsia="zh-CN"/>
          <w14:textFill>
            <w14:solidFill>
              <w14:schemeClr w14:val="tx1"/>
            </w14:solidFill>
          </w14:textFill>
        </w:rPr>
        <w:t>八</w:t>
      </w: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章  附  则</w:t>
      </w:r>
    </w:p>
    <w:p>
      <w:pPr>
        <w:keepNext w:val="0"/>
        <w:keepLines w:val="0"/>
        <w:pageBreakBefore w:val="0"/>
        <w:widowControl w:val="0"/>
        <w:kinsoku/>
        <w:wordWrap/>
        <w:overflowPunct/>
        <w:topLinePunct w:val="0"/>
        <w:autoSpaceDE/>
        <w:autoSpaceDN/>
        <w:bidi w:val="0"/>
        <w:adjustRightInd/>
        <w:spacing w:line="560" w:lineRule="exact"/>
        <w:ind w:left="0" w:leftChars="0" w:firstLine="623"/>
        <w:textAlignment w:val="auto"/>
        <w:rPr>
          <w:rFonts w:hint="eastAsia" w:ascii="仿宋" w:hAnsi="仿宋" w:eastAsia="仿宋" w:cs="仿宋"/>
          <w:b/>
          <w:bCs/>
          <w:color w:val="000000" w:themeColor="text1"/>
          <w:sz w:val="32"/>
          <w:szCs w:val="32"/>
          <w:u w:val="single" w:color="FFFFFF" w:themeColor="background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60" w:lineRule="exact"/>
        <w:ind w:left="0" w:leftChars="0" w:firstLine="623"/>
        <w:textAlignment w:val="auto"/>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第三十</w:t>
      </w:r>
      <w:r>
        <w:rPr>
          <w:rFonts w:hint="eastAsia" w:ascii="仿宋" w:hAnsi="仿宋" w:eastAsia="仿宋" w:cs="仿宋"/>
          <w:b/>
          <w:bCs/>
          <w:color w:val="000000" w:themeColor="text1"/>
          <w:sz w:val="32"/>
          <w:szCs w:val="32"/>
          <w:u w:val="single" w:color="FFFFFF" w:themeColor="background1"/>
          <w:lang w:val="en-US" w:eastAsia="zh-CN"/>
          <w14:textFill>
            <w14:solidFill>
              <w14:schemeClr w14:val="tx1"/>
            </w14:solidFill>
          </w14:textFill>
        </w:rPr>
        <w:t>四</w:t>
      </w:r>
      <w:r>
        <w:rPr>
          <w:rFonts w:hint="eastAsia" w:ascii="仿宋" w:hAnsi="仿宋" w:eastAsia="仿宋" w:cs="仿宋"/>
          <w:b/>
          <w:bCs/>
          <w:color w:val="000000" w:themeColor="text1"/>
          <w:sz w:val="32"/>
          <w:szCs w:val="32"/>
          <w:u w:val="single" w:color="FFFFFF" w:themeColor="background1"/>
          <w14:textFill>
            <w14:solidFill>
              <w14:schemeClr w14:val="tx1"/>
            </w14:solidFill>
          </w14:textFill>
        </w:rPr>
        <w:t>条</w:t>
      </w:r>
      <w:r>
        <w:rPr>
          <w:rFonts w:hint="eastAsia" w:ascii="仿宋" w:hAnsi="仿宋" w:eastAsia="仿宋" w:cs="仿宋"/>
          <w:color w:val="000000" w:themeColor="text1"/>
          <w:sz w:val="32"/>
          <w:szCs w:val="32"/>
          <w:u w:val="single" w:color="FFFFFF" w:themeColor="background1"/>
          <w14:textFill>
            <w14:solidFill>
              <w14:schemeClr w14:val="tx1"/>
            </w14:solidFill>
          </w14:textFill>
        </w:rPr>
        <w:t xml:space="preserve">  本</w:t>
      </w: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办法由襄垣</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县民政局</w:t>
      </w:r>
      <w:r>
        <w:rPr>
          <w:rFonts w:hint="eastAsia" w:ascii="仿宋" w:hAnsi="仿宋" w:eastAsia="仿宋" w:cs="仿宋"/>
          <w:color w:val="000000" w:themeColor="text1"/>
          <w:sz w:val="32"/>
          <w:szCs w:val="32"/>
          <w:u w:val="single" w:color="FFFFFF" w:themeColor="background1"/>
          <w14:textFill>
            <w14:solidFill>
              <w14:schemeClr w14:val="tx1"/>
            </w14:solidFill>
          </w14:textFill>
        </w:rPr>
        <w:t>负责解释</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color w:val="000000" w:themeColor="text1"/>
          <w:sz w:val="32"/>
          <w:szCs w:val="32"/>
          <w:u w:val="single" w:color="FFFFFF" w:themeColor="background1"/>
          <w14:textFill>
            <w14:solidFill>
              <w14:schemeClr w14:val="tx1"/>
            </w14:solidFill>
          </w14:textFill>
        </w:rPr>
      </w:pPr>
      <w:r>
        <w:rPr>
          <w:rFonts w:hint="eastAsia" w:ascii="仿宋" w:hAnsi="仿宋" w:eastAsia="仿宋" w:cs="仿宋"/>
          <w:b/>
          <w:bCs/>
          <w:color w:val="000000" w:themeColor="text1"/>
          <w:sz w:val="32"/>
          <w:szCs w:val="32"/>
          <w:u w:val="single" w:color="FFFFFF" w:themeColor="background1"/>
          <w:lang w:eastAsia="zh-CN"/>
          <w14:textFill>
            <w14:solidFill>
              <w14:schemeClr w14:val="tx1"/>
            </w14:solidFill>
          </w14:textFill>
        </w:rPr>
        <w:t>第三十</w:t>
      </w:r>
      <w:r>
        <w:rPr>
          <w:rFonts w:hint="eastAsia" w:ascii="仿宋" w:hAnsi="仿宋" w:eastAsia="仿宋" w:cs="仿宋"/>
          <w:b/>
          <w:bCs/>
          <w:color w:val="000000" w:themeColor="text1"/>
          <w:sz w:val="32"/>
          <w:szCs w:val="32"/>
          <w:u w:val="single" w:color="FFFFFF" w:themeColor="background1"/>
          <w:lang w:val="en-US" w:eastAsia="zh-CN"/>
          <w14:textFill>
            <w14:solidFill>
              <w14:schemeClr w14:val="tx1"/>
            </w14:solidFill>
          </w14:textFill>
        </w:rPr>
        <w:t>五</w:t>
      </w:r>
      <w:r>
        <w:rPr>
          <w:rFonts w:hint="eastAsia" w:ascii="仿宋" w:hAnsi="仿宋" w:eastAsia="仿宋" w:cs="仿宋"/>
          <w:b/>
          <w:bCs/>
          <w:color w:val="000000" w:themeColor="text1"/>
          <w:sz w:val="32"/>
          <w:szCs w:val="32"/>
          <w:u w:val="single" w:color="FFFFFF" w:themeColor="background1"/>
          <w:lang w:eastAsia="zh-CN"/>
          <w14:textFill>
            <w14:solidFill>
              <w14:schemeClr w14:val="tx1"/>
            </w14:solidFill>
          </w14:textFill>
        </w:rPr>
        <w:t>条</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　本</w:t>
      </w: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办法</w:t>
      </w:r>
      <w:r>
        <w:rPr>
          <w:rFonts w:hint="eastAsia" w:ascii="仿宋" w:hAnsi="仿宋" w:eastAsia="仿宋" w:cs="仿宋"/>
          <w:color w:val="000000" w:themeColor="text1"/>
          <w:sz w:val="32"/>
          <w:szCs w:val="32"/>
          <w:u w:val="single" w:color="FFFFFF" w:themeColor="background1"/>
          <w14:textFill>
            <w14:solidFill>
              <w14:schemeClr w14:val="tx1"/>
            </w14:solidFill>
          </w14:textFill>
        </w:rPr>
        <w:t>自</w:t>
      </w: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发布之日起</w:t>
      </w:r>
      <w:r>
        <w:rPr>
          <w:rFonts w:hint="eastAsia" w:ascii="仿宋" w:hAnsi="仿宋" w:eastAsia="仿宋" w:cs="仿宋"/>
          <w:color w:val="000000" w:themeColor="text1"/>
          <w:sz w:val="32"/>
          <w:szCs w:val="32"/>
          <w:u w:val="single" w:color="FFFFFF" w:themeColor="background1"/>
          <w14:textFill>
            <w14:solidFill>
              <w14:schemeClr w14:val="tx1"/>
            </w14:solidFill>
          </w14:textFill>
        </w:rPr>
        <w:t>施行</w:t>
      </w:r>
      <w:r>
        <w:rPr>
          <w:rFonts w:hint="eastAsia" w:ascii="仿宋" w:hAnsi="仿宋" w:eastAsia="仿宋" w:cs="仿宋"/>
          <w:color w:val="000000" w:themeColor="text1"/>
          <w:sz w:val="32"/>
          <w:szCs w:val="32"/>
          <w:u w:val="single" w:color="FFFFFF" w:themeColor="background1"/>
          <w:lang w:eastAsia="zh-CN"/>
          <w14:textFill>
            <w14:solidFill>
              <w14:schemeClr w14:val="tx1"/>
            </w14:solidFill>
          </w14:textFill>
        </w:rPr>
        <w:t>，</w:t>
      </w:r>
      <w:r>
        <w:rPr>
          <w:rFonts w:hint="eastAsia" w:ascii="仿宋" w:hAnsi="仿宋" w:eastAsia="仿宋" w:cs="仿宋"/>
          <w:color w:val="000000" w:themeColor="text1"/>
          <w:sz w:val="32"/>
          <w:szCs w:val="32"/>
          <w:u w:val="single" w:color="FFFFFF" w:themeColor="background1"/>
          <w:lang w:val="en-US" w:eastAsia="zh-CN"/>
          <w14:textFill>
            <w14:solidFill>
              <w14:schemeClr w14:val="tx1"/>
            </w14:solidFill>
          </w14:textFill>
        </w:rPr>
        <w:t>原规定与本办法不一致的，以本办法为准。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2"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259FD"/>
    <w:multiLevelType w:val="singleLevel"/>
    <w:tmpl w:val="D63259FD"/>
    <w:lvl w:ilvl="0" w:tentative="0">
      <w:start w:val="3"/>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ZDgxYmJjMWFjNTcxNzJlOThhYTk4ZTFjMzg4NzQifQ=="/>
  </w:docVars>
  <w:rsids>
    <w:rsidRoot w:val="00000000"/>
    <w:rsid w:val="10617F08"/>
    <w:rsid w:val="76291658"/>
    <w:rsid w:val="79633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before="0" w:after="140" w:line="276" w:lineRule="auto"/>
    </w:p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7">
    <w:name w:val="BodyText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5830</Words>
  <Characters>5860</Characters>
  <Lines>0</Lines>
  <Paragraphs>0</Paragraphs>
  <TotalTime>26</TotalTime>
  <ScaleCrop>false</ScaleCrop>
  <LinksUpToDate>false</LinksUpToDate>
  <CharactersWithSpaces>5954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2022-10-09T08:02:00Z</dcterms:created>
  <dc:creator>fz</dc:creator>
  <cp:lastModifiedBy>yq</cp:lastModifiedBy>
  <cp:lastPrinted>2022-10-09T08:28:00Z</cp:lastPrinted>
  <dcterms:modified xsi:type="dcterms:W3CDTF">2022-10-11T00:48:42Z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8754F9ADC9734FF4BE9F4A92B5413ACD</vt:lpwstr>
  </property>
</Properties>
</file>