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200" w:after="0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法制审核人员定期培训制度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为了持续提高法制审核人员素质，加强法制审核队伍的正规化、专业化、职业化建设，根据《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襄垣县</w:t>
      </w:r>
      <w:r>
        <w:rPr>
          <w:rFonts w:hint="eastAsia" w:ascii="仿宋" w:hAnsi="仿宋" w:eastAsia="仿宋" w:cs="仿宋"/>
          <w:sz w:val="32"/>
          <w:szCs w:val="32"/>
        </w:rPr>
        <w:t>全面推行行政执法公示制度执法全过程记录制度重大执法决定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法制审核制度实施方案》规定，结合我单位实际，制定本制度。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本制度所指培训对象是本单位法制审核人员。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政策法规股</w:t>
      </w:r>
      <w:r>
        <w:rPr>
          <w:rFonts w:hint="eastAsia" w:ascii="仿宋" w:hAnsi="仿宋" w:eastAsia="仿宋" w:cs="仿宋"/>
          <w:sz w:val="32"/>
          <w:szCs w:val="32"/>
        </w:rPr>
        <w:t>负责法制审核人员的具体培训组织管理工作。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每年至少举行一次培训，积极推行“互联网+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培训”、案例教学、专题讲座、研讨、考察等多种培训方式。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法制审核人员培训学习的基本内容：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（一）宪法、相关的法律、法规、规章及规范性文件；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（二）行政处罚法、行政诉讼法等行政法律法规；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（三）职业道德规范和执法风纪；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（四）熟悉相关办理程序、行政执法文书的规范书写等。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通过考试、考核等形式对参训人员的教育培训效果进行检查。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严格培训纪律，按时参加培训。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本制度自印发之日起施行。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襄垣县农业农村局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4800" w:firstLineChars="1500"/>
        <w:textAlignment w:val="auto"/>
        <w:rPr>
          <w:rFonts w:hint="eastAsia" w:ascii="仿宋" w:hAnsi="仿宋" w:eastAsia="仿宋" w:cs="仿宋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2019年12月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type w:val="continuous"/>
      <w:pgSz w:w="11910" w:h="16840"/>
      <w:pgMar w:top="1440" w:right="1803" w:bottom="1440" w:left="180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33E2E9E"/>
    <w:rsid w:val="05315FFB"/>
    <w:rsid w:val="05D62E6B"/>
    <w:rsid w:val="17A84B62"/>
    <w:rsid w:val="1BB24A41"/>
    <w:rsid w:val="2051759B"/>
    <w:rsid w:val="21C627A6"/>
    <w:rsid w:val="22506955"/>
    <w:rsid w:val="3F6A2B8C"/>
    <w:rsid w:val="46EB6009"/>
    <w:rsid w:val="477849AC"/>
    <w:rsid w:val="512D1890"/>
    <w:rsid w:val="553319C3"/>
    <w:rsid w:val="589D6D9A"/>
    <w:rsid w:val="58CA694A"/>
    <w:rsid w:val="63827776"/>
    <w:rsid w:val="65632CD4"/>
    <w:rsid w:val="709C72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2020-07-10T07:26:00Z</dcterms:created>
  <dc:creator>User</dc:creator>
  <cp:lastModifiedBy>健康平安（長治）</cp:lastModifiedBy>
  <dcterms:modified xsi:type="dcterms:W3CDTF">2021-09-27T07:54:56Z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2020-07-10T00:00:00Z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7CD61D4F571F4A409C0873550DCAC523</vt:lpwstr>
  </property>
</Properties>
</file>