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beforeLines="200" w:after="0" w:afterLines="150"/>
        <w:ind w:right="0"/>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执法案卷管理制度</w:t>
      </w:r>
    </w:p>
    <w:p>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firstLine="640" w:firstLineChars="200"/>
        <w:textAlignment w:val="auto"/>
        <w:rPr>
          <w:rFonts w:hint="eastAsia" w:ascii="仿宋" w:hAnsi="仿宋" w:eastAsia="仿宋" w:cs="仿宋"/>
        </w:rPr>
      </w:pPr>
      <w:r>
        <w:rPr>
          <w:rFonts w:hint="eastAsia" w:ascii="黑体" w:hAnsi="黑体" w:eastAsia="黑体" w:cs="黑体"/>
        </w:rPr>
        <w:t xml:space="preserve">第一条 </w:t>
      </w:r>
      <w:r>
        <w:rPr>
          <w:rFonts w:hint="eastAsia" w:ascii="仿宋" w:hAnsi="仿宋" w:eastAsia="仿宋" w:cs="仿宋"/>
        </w:rPr>
        <w:t>为加强行政执法案卷管理，使行政执法案卷工作制度化、规范化，推进依法行政，根据《中华人民共和国档案法》、《</w:t>
      </w:r>
      <w:r>
        <w:rPr>
          <w:rFonts w:hint="eastAsia" w:ascii="仿宋" w:hAnsi="仿宋" w:eastAsia="仿宋" w:cs="仿宋"/>
          <w:lang w:eastAsia="zh-CN"/>
        </w:rPr>
        <w:t>襄垣县</w:t>
      </w:r>
      <w:r>
        <w:rPr>
          <w:rFonts w:hint="eastAsia" w:ascii="仿宋" w:hAnsi="仿宋" w:eastAsia="仿宋" w:cs="仿宋"/>
        </w:rPr>
        <w:t>全面推行行政执法公示制度执法全过程记录制度重大执法决定法制审核制度实施方案》等规定，结合我单位实际，制定本制度。</w:t>
      </w:r>
    </w:p>
    <w:p>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firstLine="640" w:firstLineChars="200"/>
        <w:textAlignment w:val="auto"/>
        <w:rPr>
          <w:rFonts w:hint="eastAsia" w:ascii="仿宋" w:hAnsi="仿宋" w:eastAsia="仿宋" w:cs="仿宋"/>
        </w:rPr>
      </w:pPr>
      <w:r>
        <w:rPr>
          <w:rFonts w:hint="eastAsia" w:ascii="黑体" w:hAnsi="黑体" w:eastAsia="黑体" w:cs="黑体"/>
        </w:rPr>
        <w:t xml:space="preserve">第二条 </w:t>
      </w:r>
      <w:r>
        <w:rPr>
          <w:rFonts w:hint="eastAsia" w:ascii="仿宋" w:hAnsi="仿宋" w:eastAsia="仿宋" w:cs="仿宋"/>
        </w:rPr>
        <w:t>本制度所称行政执法案卷，是指在实施</w:t>
      </w:r>
      <w:bookmarkStart w:id="0" w:name="_GoBack"/>
      <w:bookmarkEnd w:id="0"/>
      <w:r>
        <w:rPr>
          <w:rFonts w:hint="eastAsia" w:ascii="仿宋" w:hAnsi="仿宋" w:eastAsia="仿宋" w:cs="仿宋"/>
        </w:rPr>
        <w:t>行政处罚、行政强制、行政检查及其他行政执法活动中形成的各种文字、图表等形式的执法台账和执法文书。</w:t>
      </w:r>
    </w:p>
    <w:p>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firstLine="640" w:firstLineChars="200"/>
        <w:textAlignment w:val="auto"/>
        <w:rPr>
          <w:rFonts w:hint="eastAsia" w:ascii="仿宋" w:hAnsi="仿宋" w:eastAsia="仿宋" w:cs="仿宋"/>
        </w:rPr>
      </w:pPr>
      <w:r>
        <w:rPr>
          <w:rFonts w:hint="eastAsia" w:ascii="黑体" w:hAnsi="黑体" w:eastAsia="黑体" w:cs="黑体"/>
        </w:rPr>
        <w:t>第三条</w:t>
      </w:r>
      <w:r>
        <w:rPr>
          <w:rFonts w:hint="eastAsia" w:ascii="仿宋" w:hAnsi="仿宋" w:eastAsia="仿宋" w:cs="仿宋"/>
        </w:rPr>
        <w:t xml:space="preserve"> 行政执法机构应当单独建立案卷数据库、案卷室、案卷电脑，将行政执法活动中形成的全部案卷集中统一管理。</w:t>
      </w:r>
    </w:p>
    <w:p>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firstLine="640" w:firstLineChars="200"/>
        <w:textAlignment w:val="auto"/>
        <w:rPr>
          <w:rFonts w:hint="eastAsia" w:ascii="仿宋" w:hAnsi="仿宋" w:eastAsia="仿宋" w:cs="仿宋"/>
        </w:rPr>
      </w:pPr>
      <w:r>
        <w:rPr>
          <w:rFonts w:hint="eastAsia" w:ascii="黑体" w:hAnsi="黑体" w:eastAsia="黑体" w:cs="黑体"/>
        </w:rPr>
        <w:t>第四条</w:t>
      </w:r>
      <w:r>
        <w:rPr>
          <w:rFonts w:hint="eastAsia" w:ascii="仿宋" w:hAnsi="仿宋" w:eastAsia="仿宋" w:cs="仿宋"/>
        </w:rPr>
        <w:t xml:space="preserve"> 行政执法机构应当将行政执法案卷根据情况分类整理、按照决定时间有序排列。</w:t>
      </w:r>
    </w:p>
    <w:p>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firstLine="640" w:firstLineChars="200"/>
        <w:textAlignment w:val="auto"/>
        <w:rPr>
          <w:rFonts w:hint="eastAsia" w:ascii="仿宋" w:hAnsi="仿宋" w:eastAsia="仿宋" w:cs="仿宋"/>
        </w:rPr>
      </w:pPr>
      <w:r>
        <w:rPr>
          <w:rFonts w:hint="eastAsia" w:ascii="黑体" w:hAnsi="黑体" w:eastAsia="黑体" w:cs="黑体"/>
        </w:rPr>
        <w:t>第五条</w:t>
      </w:r>
      <w:r>
        <w:rPr>
          <w:rFonts w:hint="eastAsia" w:ascii="仿宋" w:hAnsi="仿宋" w:eastAsia="仿宋" w:cs="仿宋"/>
        </w:rPr>
        <w:t xml:space="preserve"> 行政执法文书案卷应当装订成卷，一案一卷、一卷一号。卷内材料排列，应当结论、决定、结案处理性文件在前，依据材料在后；批复在前，请示在后；正件在前，附件在后；其他材料依其形成规律或特点，按有关规定排列。</w:t>
      </w:r>
    </w:p>
    <w:p>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firstLine="640" w:firstLineChars="200"/>
        <w:textAlignment w:val="auto"/>
        <w:rPr>
          <w:rFonts w:hint="eastAsia" w:ascii="仿宋" w:hAnsi="仿宋" w:eastAsia="仿宋" w:cs="仿宋"/>
        </w:rPr>
      </w:pPr>
      <w:r>
        <w:rPr>
          <w:rFonts w:hint="eastAsia" w:ascii="黑体" w:hAnsi="黑体" w:eastAsia="黑体" w:cs="黑体"/>
        </w:rPr>
        <w:t>第六条</w:t>
      </w:r>
      <w:r>
        <w:rPr>
          <w:rFonts w:hint="eastAsia" w:ascii="仿宋" w:hAnsi="仿宋" w:eastAsia="仿宋" w:cs="仿宋"/>
        </w:rPr>
        <w:t xml:space="preserve"> 行政执法文书案卷的卷内材料应当按排列顺序，采用阿拉伯数字依次编写页码或件号，并统一在有实际内容的每页材料正面的右上角、背面的左上角编上页号，图表和声像材料也应当在载具上或在声像材料的背面逐件编号。</w:t>
      </w:r>
    </w:p>
    <w:p>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firstLine="640" w:firstLineChars="200"/>
        <w:textAlignment w:val="auto"/>
        <w:rPr>
          <w:rFonts w:hint="eastAsia" w:ascii="仿宋" w:hAnsi="仿宋" w:eastAsia="仿宋" w:cs="仿宋"/>
        </w:rPr>
      </w:pPr>
      <w:r>
        <w:rPr>
          <w:rFonts w:hint="eastAsia" w:ascii="黑体" w:hAnsi="黑体" w:eastAsia="黑体" w:cs="黑体"/>
        </w:rPr>
        <w:t>第七条</w:t>
      </w:r>
      <w:r>
        <w:rPr>
          <w:rFonts w:hint="eastAsia" w:ascii="仿宋" w:hAnsi="仿宋" w:eastAsia="仿宋" w:cs="仿宋"/>
        </w:rPr>
        <w:t xml:space="preserve"> 行政执法音像案卷（执法记录仪记录的视频资料等）应当按照时间顺序排列编号，一案一文件夹，一案一载具。</w:t>
      </w:r>
    </w:p>
    <w:p>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firstLine="640" w:firstLineChars="200"/>
        <w:textAlignment w:val="auto"/>
        <w:rPr>
          <w:rFonts w:hint="eastAsia" w:ascii="仿宋" w:hAnsi="仿宋" w:eastAsia="仿宋" w:cs="仿宋"/>
        </w:rPr>
      </w:pPr>
      <w:r>
        <w:rPr>
          <w:rFonts w:hint="eastAsia" w:ascii="黑体" w:hAnsi="黑体" w:eastAsia="黑体" w:cs="黑体"/>
        </w:rPr>
        <w:t>第八条</w:t>
      </w:r>
      <w:r>
        <w:rPr>
          <w:rFonts w:hint="eastAsia" w:ascii="仿宋" w:hAnsi="仿宋" w:eastAsia="仿宋" w:cs="仿宋"/>
        </w:rPr>
        <w:t xml:space="preserve"> 行政执法机构对归档的案卷，应当区别其内容和载体，按照便于保管、方便利用的原则进行分类整理</w:t>
      </w:r>
      <w:r>
        <w:rPr>
          <w:rFonts w:hint="eastAsia" w:ascii="仿宋" w:hAnsi="仿宋" w:eastAsia="仿宋" w:cs="仿宋"/>
          <w:lang w:eastAsia="zh-CN"/>
        </w:rPr>
        <w:t>、</w:t>
      </w:r>
      <w:r>
        <w:rPr>
          <w:rFonts w:hint="eastAsia" w:ascii="仿宋" w:hAnsi="仿宋" w:eastAsia="仿宋" w:cs="仿宋"/>
        </w:rPr>
        <w:t>排列和保管，并编制检索工具，满足案卷提供利用的需要。</w:t>
      </w:r>
    </w:p>
    <w:p>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firstLine="640" w:firstLineChars="200"/>
        <w:textAlignment w:val="auto"/>
        <w:rPr>
          <w:rFonts w:hint="eastAsia" w:ascii="仿宋" w:hAnsi="仿宋" w:eastAsia="仿宋" w:cs="仿宋"/>
        </w:rPr>
      </w:pPr>
      <w:r>
        <w:rPr>
          <w:rFonts w:hint="eastAsia" w:ascii="黑体" w:hAnsi="黑体" w:eastAsia="黑体" w:cs="黑体"/>
        </w:rPr>
        <w:t xml:space="preserve">第九条 </w:t>
      </w:r>
      <w:r>
        <w:rPr>
          <w:rFonts w:hint="eastAsia" w:ascii="仿宋" w:hAnsi="仿宋" w:eastAsia="仿宋" w:cs="仿宋"/>
        </w:rPr>
        <w:t>使用行政执法案卷，应当按有关规定办理手续，填写《案卷查阅登记簿》或《案卷调阅登记簿》，使用结束后，应当及时归还案卷。属于国家秘密的，按照保密法及国家有关规定办理。</w:t>
      </w:r>
    </w:p>
    <w:p>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firstLine="640" w:firstLineChars="200"/>
        <w:textAlignment w:val="auto"/>
        <w:rPr>
          <w:rFonts w:hint="eastAsia" w:ascii="仿宋" w:hAnsi="仿宋" w:eastAsia="仿宋" w:cs="仿宋"/>
        </w:rPr>
      </w:pPr>
      <w:r>
        <w:rPr>
          <w:rFonts w:hint="eastAsia" w:ascii="仿宋" w:hAnsi="仿宋" w:eastAsia="仿宋" w:cs="仿宋"/>
        </w:rPr>
        <w:t>任何单位和个人不得在案卷上涂改和作文字标记。</w:t>
      </w:r>
    </w:p>
    <w:p>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firstLine="640" w:firstLineChars="200"/>
        <w:textAlignment w:val="auto"/>
        <w:rPr>
          <w:rFonts w:hint="eastAsia" w:ascii="仿宋" w:hAnsi="仿宋" w:eastAsia="仿宋" w:cs="仿宋"/>
        </w:rPr>
      </w:pPr>
      <w:r>
        <w:rPr>
          <w:rFonts w:hint="eastAsia" w:ascii="黑体" w:hAnsi="黑体" w:eastAsia="黑体" w:cs="黑体"/>
        </w:rPr>
        <w:t>第十条</w:t>
      </w:r>
      <w:r>
        <w:rPr>
          <w:rFonts w:hint="eastAsia" w:ascii="仿宋" w:hAnsi="仿宋" w:eastAsia="仿宋" w:cs="仿宋"/>
        </w:rPr>
        <w:t xml:space="preserve"> 对因保管不善造成行政执法案卷丢失、损毁、泄露国家秘密或伪造、编造、篡改行政执法案卷的，由行政执法机构或有关部门依法给予责任人行政处分；构成犯罪的，依法追究刑事责任。</w:t>
      </w:r>
    </w:p>
    <w:p>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firstLine="640" w:firstLineChars="200"/>
        <w:textAlignment w:val="auto"/>
        <w:rPr>
          <w:rFonts w:hint="eastAsia" w:ascii="仿宋" w:hAnsi="仿宋" w:eastAsia="仿宋" w:cs="仿宋"/>
        </w:rPr>
      </w:pPr>
      <w:r>
        <w:rPr>
          <w:rFonts w:hint="eastAsia" w:ascii="黑体" w:hAnsi="黑体" w:eastAsia="黑体" w:cs="黑体"/>
        </w:rPr>
        <w:t xml:space="preserve">第十一条 </w:t>
      </w:r>
      <w:r>
        <w:rPr>
          <w:rFonts w:hint="eastAsia" w:ascii="仿宋" w:hAnsi="仿宋" w:eastAsia="仿宋" w:cs="仿宋"/>
        </w:rPr>
        <w:t>本制度自印发之日起施行。</w:t>
      </w:r>
    </w:p>
    <w:sectPr>
      <w:footerReference r:id="rId5" w:type="default"/>
      <w:pgSz w:w="11910" w:h="16840"/>
      <w:pgMar w:top="1440" w:right="1803" w:bottom="1440" w:left="1803"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342065D"/>
    <w:rsid w:val="0C360551"/>
    <w:rsid w:val="0F3F399E"/>
    <w:rsid w:val="16A73FE6"/>
    <w:rsid w:val="17E8651C"/>
    <w:rsid w:val="1BD36D12"/>
    <w:rsid w:val="2CCB0179"/>
    <w:rsid w:val="31A11FEA"/>
    <w:rsid w:val="3D2B6F4D"/>
    <w:rsid w:val="40FF6563"/>
    <w:rsid w:val="446A3EDF"/>
    <w:rsid w:val="50D02A64"/>
    <w:rsid w:val="5B9B16ED"/>
    <w:rsid w:val="5FFE27B1"/>
    <w:rsid w:val="66A83DD6"/>
    <w:rsid w:val="68CF7C35"/>
    <w:rsid w:val="6A8046AE"/>
    <w:rsid w:val="72343A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2020-07-10T07:30:00Z</dcterms:created>
  <dc:creator>User</dc:creator>
  <cp:lastModifiedBy>健康平安（長治）</cp:lastModifiedBy>
  <dcterms:modified xsi:type="dcterms:W3CDTF">2021-09-27T08:13:00Z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Word 2010</vt:lpwstr>
  </property>
  <property fmtid="{D5CDD505-2E9C-101B-9397-08002B2CF9AE}" pid="4" name="LastSaved">
    <vt:filetime>2020-07-10T00:00:00Z</vt:filetime>
  </property>
  <property fmtid="{D5CDD505-2E9C-101B-9397-08002B2CF9AE}" pid="5" name="KSOProductBuildVer">
    <vt:lpwstr>2052-11.1.0.10700</vt:lpwstr>
  </property>
  <property fmtid="{D5CDD505-2E9C-101B-9397-08002B2CF9AE}" pid="6" name="ICV">
    <vt:lpwstr>0D373E4FE0AE48D88EC0522E4239467F</vt:lpwstr>
  </property>
</Properties>
</file>