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rPr>
          <w:rFonts w:ascii="Times New Roman"/>
          <w:sz w:val="16"/>
        </w:rPr>
      </w:pPr>
    </w:p>
    <w:p>
      <w:pPr>
        <w:pStyle w:val="2"/>
        <w:spacing w:line="633" w:lineRule="exact"/>
        <w:ind w:left="4656" w:right="4643"/>
        <w:jc w:val="center"/>
      </w:pPr>
      <w:r>
        <w:t>重大</w:t>
      </w:r>
      <w:bookmarkStart w:id="0" w:name="_GoBack"/>
      <w:bookmarkEnd w:id="0"/>
      <w:r>
        <w:t>行政执法决定法制审核目录清单</w:t>
      </w:r>
    </w:p>
    <w:p>
      <w:pPr>
        <w:tabs>
          <w:tab w:val="left" w:pos="12629"/>
          <w:tab w:val="left" w:pos="13399"/>
          <w:tab w:val="left" w:pos="14172"/>
        </w:tabs>
        <w:spacing w:before="44"/>
        <w:ind w:left="281" w:right="0" w:firstLine="0"/>
        <w:jc w:val="left"/>
        <w:rPr>
          <w:sz w:val="22"/>
        </w:rPr>
      </w:pPr>
      <w:r>
        <w:rPr>
          <w:rFonts w:hint="eastAsia" w:ascii="仿宋" w:hAnsi="仿宋" w:eastAsia="仿宋" w:cs="仿宋"/>
          <w:sz w:val="24"/>
        </w:rPr>
        <w:t>单位名称</w:t>
      </w:r>
      <w:r>
        <w:rPr>
          <w:rFonts w:hint="eastAsia" w:ascii="仿宋" w:hAnsi="仿宋" w:eastAsia="仿宋" w:cs="仿宋"/>
          <w:sz w:val="24"/>
          <w:lang w:eastAsia="zh-CN"/>
        </w:rPr>
        <w:t>：襄垣县农业农村局</w:t>
      </w:r>
      <w:r>
        <w:rPr>
          <w:sz w:val="24"/>
        </w:rPr>
        <w:tab/>
      </w:r>
    </w:p>
    <w:p>
      <w:pPr>
        <w:spacing w:before="5" w:line="240" w:lineRule="auto"/>
        <w:rPr>
          <w:sz w:val="6"/>
        </w:r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74"/>
        <w:gridCol w:w="1394"/>
        <w:gridCol w:w="991"/>
        <w:gridCol w:w="1891"/>
        <w:gridCol w:w="1754"/>
        <w:gridCol w:w="1154"/>
        <w:gridCol w:w="2851"/>
        <w:gridCol w:w="2265"/>
        <w:gridCol w:w="1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40" w:type="dxa"/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37" w:right="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674" w:type="dxa"/>
          </w:tcPr>
          <w:p>
            <w:pPr>
              <w:pStyle w:val="7"/>
              <w:spacing w:before="8"/>
              <w:rPr>
                <w:sz w:val="19"/>
              </w:rPr>
            </w:pPr>
          </w:p>
          <w:p>
            <w:pPr>
              <w:pStyle w:val="7"/>
              <w:spacing w:line="228" w:lineRule="auto"/>
              <w:ind w:left="124" w:right="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执法类别</w:t>
            </w:r>
          </w:p>
        </w:tc>
        <w:tc>
          <w:tcPr>
            <w:tcW w:w="1394" w:type="dxa"/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26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审核项目</w:t>
            </w:r>
          </w:p>
        </w:tc>
        <w:tc>
          <w:tcPr>
            <w:tcW w:w="991" w:type="dxa"/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承办机构</w:t>
            </w:r>
          </w:p>
        </w:tc>
        <w:tc>
          <w:tcPr>
            <w:tcW w:w="1891" w:type="dxa"/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5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审核条件</w:t>
            </w:r>
          </w:p>
        </w:tc>
        <w:tc>
          <w:tcPr>
            <w:tcW w:w="1754" w:type="dxa"/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44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审核依据</w:t>
            </w:r>
          </w:p>
        </w:tc>
        <w:tc>
          <w:tcPr>
            <w:tcW w:w="1154" w:type="dxa"/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14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审核机构</w:t>
            </w:r>
          </w:p>
        </w:tc>
        <w:tc>
          <w:tcPr>
            <w:tcW w:w="2851" w:type="dxa"/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6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提交的审核材料</w:t>
            </w:r>
          </w:p>
        </w:tc>
        <w:tc>
          <w:tcPr>
            <w:tcW w:w="2265" w:type="dxa"/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70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审核重点</w:t>
            </w:r>
          </w:p>
        </w:tc>
        <w:tc>
          <w:tcPr>
            <w:tcW w:w="1334" w:type="dxa"/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23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审核期限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881" w:hRule="atLeast"/>
        </w:trPr>
        <w:tc>
          <w:tcPr>
            <w:tcW w:w="54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7"/>
              </w:rPr>
            </w:pPr>
          </w:p>
          <w:p>
            <w:pPr>
              <w:pStyle w:val="7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32" w:lineRule="auto"/>
              <w:ind w:left="256" w:right="35" w:hanging="18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行政处罚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32" w:lineRule="auto"/>
              <w:ind w:left="38" w:right="73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《行政执法事项清单》的全部行政处罚事项</w:t>
            </w:r>
          </w:p>
        </w:tc>
        <w:tc>
          <w:tcPr>
            <w:tcW w:w="991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32" w:lineRule="auto"/>
              <w:ind w:left="41" w:right="2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农业综合行政执法队</w:t>
            </w:r>
          </w:p>
        </w:tc>
        <w:tc>
          <w:tcPr>
            <w:tcW w:w="1891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0"/>
              </w:tabs>
              <w:spacing w:before="0" w:after="0" w:line="226" w:lineRule="exact"/>
              <w:ind w:left="259" w:right="0" w:hanging="219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对公民处以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千元</w:t>
            </w:r>
          </w:p>
          <w:p>
            <w:pPr>
              <w:pStyle w:val="7"/>
              <w:spacing w:before="1" w:line="232" w:lineRule="auto"/>
              <w:ind w:left="4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（含）以上，对法人和其他社会组织处以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3万元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（含）以上罚款，以及没收违法所得或者没收非法财物价值相当于上述数额的。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24"/>
              </w:tabs>
              <w:spacing w:before="0" w:after="0" w:line="218" w:lineRule="exact"/>
              <w:ind w:left="223" w:right="0" w:hanging="183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责令停产停业。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24"/>
              </w:tabs>
              <w:spacing w:before="0" w:after="0" w:line="227" w:lineRule="exact"/>
              <w:ind w:left="223" w:right="0" w:hanging="183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吊销许可证。</w:t>
            </w:r>
          </w:p>
        </w:tc>
        <w:tc>
          <w:tcPr>
            <w:tcW w:w="1754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32" w:lineRule="auto"/>
              <w:ind w:left="41" w:right="7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襄垣县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农业农村局重大行政执法决定法制审核办法》</w:t>
            </w:r>
          </w:p>
        </w:tc>
        <w:tc>
          <w:tcPr>
            <w:tcW w:w="1154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32" w:lineRule="auto"/>
              <w:ind w:left="39" w:right="1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政策法规股</w:t>
            </w:r>
          </w:p>
        </w:tc>
        <w:tc>
          <w:tcPr>
            <w:tcW w:w="2851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30" w:lineRule="auto"/>
              <w:ind w:left="42" w:right="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95"/>
                <w:sz w:val="18"/>
                <w:szCs w:val="18"/>
              </w:rPr>
              <w:t>（一）重大行政执法决定建议及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其情况说明;</w:t>
            </w:r>
          </w:p>
          <w:p>
            <w:pPr>
              <w:pStyle w:val="7"/>
              <w:spacing w:before="3" w:line="230" w:lineRule="auto"/>
              <w:ind w:left="42" w:right="20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95"/>
                <w:sz w:val="18"/>
                <w:szCs w:val="18"/>
              </w:rPr>
              <w:t>（二）</w:t>
            </w:r>
            <w:r>
              <w:rPr>
                <w:rFonts w:hint="eastAsia" w:ascii="仿宋" w:hAnsi="仿宋" w:eastAsia="仿宋" w:cs="仿宋"/>
                <w:spacing w:val="-2"/>
                <w:w w:val="95"/>
                <w:sz w:val="18"/>
                <w:szCs w:val="18"/>
              </w:rPr>
              <w:t xml:space="preserve">重大行政执法决定调查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(审查)终结报告;</w:t>
            </w:r>
          </w:p>
          <w:p>
            <w:pPr>
              <w:pStyle w:val="7"/>
              <w:spacing w:before="2" w:line="230" w:lineRule="auto"/>
              <w:ind w:left="42" w:right="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95"/>
                <w:sz w:val="18"/>
                <w:szCs w:val="18"/>
              </w:rPr>
              <w:t>（三）重大行政执法决定书代拟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稿;</w:t>
            </w:r>
          </w:p>
          <w:p>
            <w:pPr>
              <w:pStyle w:val="7"/>
              <w:spacing w:line="232" w:lineRule="auto"/>
              <w:ind w:left="42" w:right="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95"/>
                <w:sz w:val="18"/>
                <w:szCs w:val="18"/>
              </w:rPr>
              <w:t>（四）重大行政执法决定相关法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律依据和证据资料;</w:t>
            </w:r>
          </w:p>
          <w:p>
            <w:pPr>
              <w:pStyle w:val="7"/>
              <w:spacing w:line="230" w:lineRule="auto"/>
              <w:ind w:left="42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95"/>
                <w:sz w:val="18"/>
                <w:szCs w:val="18"/>
              </w:rPr>
              <w:t>（五）经听证、评估或鉴定程序的，应当提交听证笔录或评估、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鉴定报告;</w:t>
            </w:r>
          </w:p>
          <w:p>
            <w:pPr>
              <w:pStyle w:val="7"/>
              <w:spacing w:line="249" w:lineRule="exact"/>
              <w:ind w:left="4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（六）其他需要提交的材料。</w:t>
            </w:r>
          </w:p>
        </w:tc>
        <w:tc>
          <w:tcPr>
            <w:tcW w:w="2265" w:type="dxa"/>
          </w:tcPr>
          <w:p>
            <w:pPr>
              <w:pStyle w:val="7"/>
              <w:spacing w:before="5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30" w:lineRule="auto"/>
              <w:ind w:left="42" w:right="1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（一）执法主体是否合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法，执法人员是否具备执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法资格;</w:t>
            </w:r>
          </w:p>
          <w:p>
            <w:pPr>
              <w:pStyle w:val="7"/>
              <w:spacing w:before="4" w:line="230" w:lineRule="auto"/>
              <w:ind w:left="42" w:right="16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（二）执法程序是否合法；</w:t>
            </w:r>
          </w:p>
          <w:p>
            <w:pPr>
              <w:pStyle w:val="7"/>
              <w:spacing w:before="2" w:line="230" w:lineRule="auto"/>
              <w:ind w:left="42" w:right="1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（三）案件事实是否清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楚，证据是否合法充分；</w:t>
            </w:r>
          </w:p>
          <w:p>
            <w:pPr>
              <w:pStyle w:val="7"/>
              <w:spacing w:line="232" w:lineRule="auto"/>
              <w:ind w:left="42" w:right="1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（四）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适用法律、法规、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规章是否准确，裁量基准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运用是否适当；</w:t>
            </w:r>
          </w:p>
          <w:p>
            <w:pPr>
              <w:pStyle w:val="7"/>
              <w:spacing w:line="230" w:lineRule="auto"/>
              <w:ind w:left="42" w:right="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（五）当事人的知情权和申辩权是否得到保障；</w:t>
            </w:r>
          </w:p>
          <w:p>
            <w:pPr>
              <w:pStyle w:val="7"/>
              <w:spacing w:line="230" w:lineRule="auto"/>
              <w:ind w:left="42" w:right="1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（六）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是否有超越本机关职权范围或滥用职权的情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形；</w:t>
            </w:r>
          </w:p>
          <w:p>
            <w:pPr>
              <w:pStyle w:val="7"/>
              <w:spacing w:line="248" w:lineRule="exact"/>
              <w:ind w:left="4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95"/>
                <w:sz w:val="18"/>
                <w:szCs w:val="18"/>
              </w:rPr>
              <w:t>（七）执法文书是否完备</w:t>
            </w:r>
          </w:p>
          <w:p>
            <w:pPr>
              <w:pStyle w:val="7"/>
              <w:spacing w:line="247" w:lineRule="exact"/>
              <w:ind w:left="4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、规范；</w:t>
            </w:r>
          </w:p>
          <w:p>
            <w:pPr>
              <w:pStyle w:val="7"/>
              <w:spacing w:before="2" w:line="230" w:lineRule="auto"/>
              <w:ind w:left="42" w:right="1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（八）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违法行为是否涉嫌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犯罪、需要移送司法机关；</w:t>
            </w:r>
          </w:p>
          <w:p>
            <w:pPr>
              <w:pStyle w:val="7"/>
              <w:spacing w:before="4" w:line="230" w:lineRule="auto"/>
              <w:ind w:left="42" w:right="1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（九）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其他应当审核的内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容。</w:t>
            </w:r>
          </w:p>
        </w:tc>
        <w:tc>
          <w:tcPr>
            <w:tcW w:w="1334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 w:line="230" w:lineRule="auto"/>
              <w:ind w:left="43" w:right="7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法制审核机构应当在收到完备的送审材料之日起10个工作日内完成法制审核。案件复杂的，经本行政执法机关负责人批准可以延长10个工作日。补正材料、专家论证</w:t>
            </w:r>
          </w:p>
          <w:p>
            <w:pPr>
              <w:pStyle w:val="7"/>
              <w:spacing w:before="12" w:line="230" w:lineRule="auto"/>
              <w:ind w:left="43" w:right="74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、提请解释期间不计入审核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期限。</w:t>
            </w:r>
          </w:p>
        </w:tc>
      </w:tr>
    </w:tbl>
    <w:p>
      <w:pPr>
        <w:spacing w:after="0" w:line="230" w:lineRule="auto"/>
        <w:jc w:val="both"/>
        <w:rPr>
          <w:sz w:val="20"/>
        </w:rPr>
        <w:sectPr>
          <w:type w:val="continuous"/>
          <w:pgSz w:w="16840" w:h="11910" w:orient="landscape"/>
          <w:pgMar w:top="1100" w:right="880" w:bottom="280" w:left="860" w:header="720" w:footer="720" w:gutter="0"/>
          <w:cols w:space="720" w:num="1"/>
        </w:sectPr>
      </w:pPr>
    </w:p>
    <w:p>
      <w:pPr>
        <w:pStyle w:val="2"/>
        <w:spacing w:line="605" w:lineRule="exact"/>
        <w:ind w:left="4656" w:right="4643"/>
        <w:jc w:val="center"/>
      </w:pPr>
      <w:r>
        <w:t>重大行政执法决定法制审核目录清单</w:t>
      </w:r>
    </w:p>
    <w:p>
      <w:pPr>
        <w:tabs>
          <w:tab w:val="left" w:pos="12629"/>
          <w:tab w:val="left" w:pos="13399"/>
          <w:tab w:val="left" w:pos="14172"/>
        </w:tabs>
        <w:spacing w:before="41"/>
        <w:ind w:left="281" w:right="0" w:firstLine="0"/>
        <w:jc w:val="left"/>
        <w:rPr>
          <w:sz w:val="22"/>
        </w:rPr>
      </w:pPr>
      <w:r>
        <w:rPr>
          <w:rFonts w:hint="eastAsia" w:ascii="仿宋" w:hAnsi="仿宋" w:eastAsia="仿宋" w:cs="仿宋"/>
          <w:sz w:val="24"/>
        </w:rPr>
        <w:t>单位名称</w:t>
      </w:r>
      <w:r>
        <w:rPr>
          <w:rFonts w:hint="eastAsia" w:ascii="仿宋" w:hAnsi="仿宋" w:eastAsia="仿宋" w:cs="仿宋"/>
          <w:sz w:val="24"/>
          <w:lang w:eastAsia="zh-CN"/>
        </w:rPr>
        <w:t>：襄垣县农业农村局</w:t>
      </w:r>
      <w:r>
        <w:rPr>
          <w:sz w:val="24"/>
        </w:rPr>
        <w:tab/>
      </w:r>
    </w:p>
    <w:p>
      <w:pPr>
        <w:spacing w:before="8" w:line="240" w:lineRule="auto"/>
        <w:rPr>
          <w:sz w:val="6"/>
        </w:r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74"/>
        <w:gridCol w:w="1394"/>
        <w:gridCol w:w="991"/>
        <w:gridCol w:w="1891"/>
        <w:gridCol w:w="1754"/>
        <w:gridCol w:w="1154"/>
        <w:gridCol w:w="2851"/>
        <w:gridCol w:w="2265"/>
        <w:gridCol w:w="1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40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before="1"/>
              <w:ind w:left="37" w:right="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674" w:type="dxa"/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line="225" w:lineRule="auto"/>
              <w:ind w:left="124" w:right="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执法类别</w:t>
            </w:r>
          </w:p>
        </w:tc>
        <w:tc>
          <w:tcPr>
            <w:tcW w:w="1394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before="1"/>
              <w:ind w:left="26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审核项目</w:t>
            </w:r>
          </w:p>
        </w:tc>
        <w:tc>
          <w:tcPr>
            <w:tcW w:w="991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before="1"/>
              <w:ind w:left="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承办机构</w:t>
            </w:r>
          </w:p>
        </w:tc>
        <w:tc>
          <w:tcPr>
            <w:tcW w:w="1891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before="1"/>
              <w:ind w:left="5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审核条件</w:t>
            </w:r>
          </w:p>
        </w:tc>
        <w:tc>
          <w:tcPr>
            <w:tcW w:w="1754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before="1"/>
              <w:ind w:left="44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审核依据</w:t>
            </w:r>
          </w:p>
        </w:tc>
        <w:tc>
          <w:tcPr>
            <w:tcW w:w="1154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before="1"/>
              <w:ind w:left="14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审核机构</w:t>
            </w:r>
          </w:p>
        </w:tc>
        <w:tc>
          <w:tcPr>
            <w:tcW w:w="2851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before="1"/>
              <w:ind w:left="6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提交的审核材料</w:t>
            </w:r>
          </w:p>
        </w:tc>
        <w:tc>
          <w:tcPr>
            <w:tcW w:w="2265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before="1"/>
              <w:ind w:left="70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审核重点</w:t>
            </w:r>
          </w:p>
        </w:tc>
        <w:tc>
          <w:tcPr>
            <w:tcW w:w="1334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before="1"/>
              <w:ind w:left="23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审核期限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2" w:hRule="atLeast"/>
        </w:trPr>
        <w:tc>
          <w:tcPr>
            <w:tcW w:w="54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spacing w:before="1"/>
              <w:rPr>
                <w:rFonts w:hint="eastAsia" w:ascii="仿宋" w:hAnsi="仿宋" w:eastAsia="仿宋" w:cs="仿宋"/>
                <w:sz w:val="29"/>
              </w:rPr>
            </w:pPr>
          </w:p>
          <w:p>
            <w:pPr>
              <w:pStyle w:val="7"/>
              <w:ind w:left="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674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17"/>
              </w:rPr>
            </w:pPr>
          </w:p>
          <w:p>
            <w:pPr>
              <w:pStyle w:val="7"/>
              <w:spacing w:line="232" w:lineRule="auto"/>
              <w:ind w:left="256" w:right="35" w:hanging="180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行政强制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spacing w:before="9"/>
              <w:rPr>
                <w:rFonts w:hint="eastAsia" w:ascii="仿宋" w:hAnsi="仿宋" w:eastAsia="仿宋" w:cs="仿宋"/>
                <w:sz w:val="26"/>
              </w:rPr>
            </w:pPr>
          </w:p>
          <w:p>
            <w:pPr>
              <w:pStyle w:val="7"/>
              <w:spacing w:line="232" w:lineRule="auto"/>
              <w:ind w:left="38" w:right="73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《行政执法事项清单》的全部行政强制事项</w:t>
            </w:r>
          </w:p>
        </w:tc>
        <w:tc>
          <w:tcPr>
            <w:tcW w:w="991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spacing w:before="11"/>
              <w:rPr>
                <w:rFonts w:hint="eastAsia" w:ascii="仿宋" w:hAnsi="仿宋" w:eastAsia="仿宋" w:cs="仿宋"/>
                <w:sz w:val="17"/>
              </w:rPr>
            </w:pPr>
          </w:p>
          <w:p>
            <w:pPr>
              <w:pStyle w:val="7"/>
              <w:spacing w:line="232" w:lineRule="auto"/>
              <w:ind w:left="41" w:right="27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相关行政科室、农业综合行政执法队</w:t>
            </w:r>
          </w:p>
        </w:tc>
        <w:tc>
          <w:tcPr>
            <w:tcW w:w="1891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17"/>
              </w:rPr>
            </w:pPr>
          </w:p>
          <w:p>
            <w:pPr>
              <w:pStyle w:val="7"/>
              <w:spacing w:line="232" w:lineRule="auto"/>
              <w:ind w:left="41" w:right="27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拟作出非应当场实施的行政强制决定的</w:t>
            </w:r>
          </w:p>
        </w:tc>
        <w:tc>
          <w:tcPr>
            <w:tcW w:w="1754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spacing w:before="9"/>
              <w:rPr>
                <w:rFonts w:hint="eastAsia" w:ascii="仿宋" w:hAnsi="仿宋" w:eastAsia="仿宋" w:cs="仿宋"/>
                <w:sz w:val="26"/>
              </w:rPr>
            </w:pPr>
          </w:p>
          <w:p>
            <w:pPr>
              <w:pStyle w:val="7"/>
              <w:spacing w:line="232" w:lineRule="auto"/>
              <w:ind w:left="41" w:right="7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</w:t>
            </w:r>
            <w:r>
              <w:rPr>
                <w:rFonts w:hint="eastAsia" w:ascii="仿宋" w:hAnsi="仿宋" w:eastAsia="仿宋" w:cs="仿宋"/>
                <w:sz w:val="18"/>
                <w:lang w:eastAsia="zh-CN"/>
              </w:rPr>
              <w:t>襄垣县</w:t>
            </w:r>
            <w:r>
              <w:rPr>
                <w:rFonts w:hint="eastAsia" w:ascii="仿宋" w:hAnsi="仿宋" w:eastAsia="仿宋" w:cs="仿宋"/>
                <w:sz w:val="18"/>
              </w:rPr>
              <w:t>农业农村局重大行政执法决定法制审核办法》</w:t>
            </w:r>
          </w:p>
        </w:tc>
        <w:tc>
          <w:tcPr>
            <w:tcW w:w="1154" w:type="dxa"/>
          </w:tcPr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17"/>
              </w:rPr>
            </w:pPr>
          </w:p>
          <w:p>
            <w:pPr>
              <w:pStyle w:val="7"/>
              <w:spacing w:line="232" w:lineRule="auto"/>
              <w:ind w:left="39" w:right="12"/>
              <w:rPr>
                <w:rFonts w:hint="eastAsia" w:ascii="仿宋" w:hAnsi="仿宋" w:eastAsia="仿宋" w:cs="仿宋"/>
                <w:sz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lang w:eastAsia="zh-CN"/>
              </w:rPr>
              <w:t>政策法规股</w:t>
            </w:r>
          </w:p>
        </w:tc>
        <w:tc>
          <w:tcPr>
            <w:tcW w:w="2851" w:type="dxa"/>
          </w:tcPr>
          <w:p>
            <w:pPr>
              <w:pStyle w:val="7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7"/>
              <w:spacing w:before="5"/>
              <w:rPr>
                <w:rFonts w:hint="eastAsia" w:ascii="仿宋" w:hAnsi="仿宋" w:eastAsia="仿宋" w:cs="仿宋"/>
                <w:sz w:val="27"/>
              </w:rPr>
            </w:pPr>
          </w:p>
          <w:p>
            <w:pPr>
              <w:pStyle w:val="7"/>
              <w:spacing w:line="230" w:lineRule="auto"/>
              <w:ind w:left="42" w:right="2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</w:rPr>
              <w:t>（一）重大行政执法决定建议及</w:t>
            </w:r>
            <w:r>
              <w:rPr>
                <w:rFonts w:hint="eastAsia" w:ascii="仿宋" w:hAnsi="仿宋" w:eastAsia="仿宋" w:cs="仿宋"/>
                <w:sz w:val="20"/>
              </w:rPr>
              <w:t>其情况说明;</w:t>
            </w:r>
          </w:p>
          <w:p>
            <w:pPr>
              <w:pStyle w:val="7"/>
              <w:spacing w:before="2" w:line="230" w:lineRule="auto"/>
              <w:ind w:left="42" w:right="201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</w:rPr>
              <w:t>（二）</w:t>
            </w:r>
            <w:r>
              <w:rPr>
                <w:rFonts w:hint="eastAsia" w:ascii="仿宋" w:hAnsi="仿宋" w:eastAsia="仿宋" w:cs="仿宋"/>
                <w:spacing w:val="-2"/>
                <w:w w:val="95"/>
                <w:sz w:val="20"/>
              </w:rPr>
              <w:t xml:space="preserve">重大行政执法决定调查 </w:t>
            </w:r>
            <w:r>
              <w:rPr>
                <w:rFonts w:hint="eastAsia" w:ascii="仿宋" w:hAnsi="仿宋" w:eastAsia="仿宋" w:cs="仿宋"/>
                <w:sz w:val="20"/>
              </w:rPr>
              <w:t>(审查)终结报告;</w:t>
            </w:r>
          </w:p>
          <w:p>
            <w:pPr>
              <w:pStyle w:val="7"/>
              <w:spacing w:before="3" w:line="230" w:lineRule="auto"/>
              <w:ind w:left="42" w:right="2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</w:rPr>
              <w:t>（三）重大行政执法决定书代拟</w:t>
            </w:r>
            <w:r>
              <w:rPr>
                <w:rFonts w:hint="eastAsia" w:ascii="仿宋" w:hAnsi="仿宋" w:eastAsia="仿宋" w:cs="仿宋"/>
                <w:sz w:val="20"/>
              </w:rPr>
              <w:t>稿;</w:t>
            </w:r>
          </w:p>
          <w:p>
            <w:pPr>
              <w:pStyle w:val="7"/>
              <w:spacing w:before="2" w:line="230" w:lineRule="auto"/>
              <w:ind w:left="42" w:right="2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</w:rPr>
              <w:t>（四）重大行政执法决定相关法</w:t>
            </w:r>
            <w:r>
              <w:rPr>
                <w:rFonts w:hint="eastAsia" w:ascii="仿宋" w:hAnsi="仿宋" w:eastAsia="仿宋" w:cs="仿宋"/>
                <w:sz w:val="20"/>
              </w:rPr>
              <w:t>律依据和证据资料;</w:t>
            </w:r>
          </w:p>
          <w:p>
            <w:pPr>
              <w:pStyle w:val="7"/>
              <w:spacing w:line="230" w:lineRule="auto"/>
              <w:ind w:left="42"/>
              <w:jc w:val="both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</w:rPr>
              <w:t>（五）经听证、评估或鉴定程序的，应当提交听证笔录或评估、</w:t>
            </w:r>
            <w:r>
              <w:rPr>
                <w:rFonts w:hint="eastAsia" w:ascii="仿宋" w:hAnsi="仿宋" w:eastAsia="仿宋" w:cs="仿宋"/>
                <w:sz w:val="20"/>
              </w:rPr>
              <w:t>鉴定报告;</w:t>
            </w:r>
          </w:p>
          <w:p>
            <w:pPr>
              <w:pStyle w:val="7"/>
              <w:spacing w:line="252" w:lineRule="exact"/>
              <w:ind w:left="42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（六）其他需要提交的材料。</w:t>
            </w:r>
          </w:p>
        </w:tc>
        <w:tc>
          <w:tcPr>
            <w:tcW w:w="2265" w:type="dxa"/>
          </w:tcPr>
          <w:p>
            <w:pPr>
              <w:pStyle w:val="7"/>
              <w:spacing w:before="10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7"/>
              <w:spacing w:line="230" w:lineRule="auto"/>
              <w:ind w:left="42" w:right="13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（一）执法主体是否合</w:t>
            </w:r>
            <w:r>
              <w:rPr>
                <w:rFonts w:hint="eastAsia" w:ascii="仿宋" w:hAnsi="仿宋" w:eastAsia="仿宋" w:cs="仿宋"/>
                <w:spacing w:val="-2"/>
                <w:sz w:val="20"/>
              </w:rPr>
              <w:t>法，执法人员是否具备执</w:t>
            </w:r>
            <w:r>
              <w:rPr>
                <w:rFonts w:hint="eastAsia" w:ascii="仿宋" w:hAnsi="仿宋" w:eastAsia="仿宋" w:cs="仿宋"/>
                <w:sz w:val="20"/>
              </w:rPr>
              <w:t>法资格;</w:t>
            </w:r>
          </w:p>
          <w:p>
            <w:pPr>
              <w:pStyle w:val="7"/>
              <w:spacing w:before="4" w:line="230" w:lineRule="auto"/>
              <w:ind w:left="42" w:right="167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（二）执法程序是否合法；</w:t>
            </w:r>
          </w:p>
          <w:p>
            <w:pPr>
              <w:pStyle w:val="7"/>
              <w:spacing w:before="2" w:line="230" w:lineRule="auto"/>
              <w:ind w:left="42" w:right="11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（三）案件事实是否清</w:t>
            </w:r>
            <w:r>
              <w:rPr>
                <w:rFonts w:hint="eastAsia" w:ascii="仿宋" w:hAnsi="仿宋" w:eastAsia="仿宋" w:cs="仿宋"/>
                <w:spacing w:val="-2"/>
                <w:sz w:val="20"/>
              </w:rPr>
              <w:t>楚，证据是否合法充分；</w:t>
            </w:r>
          </w:p>
          <w:p>
            <w:pPr>
              <w:pStyle w:val="7"/>
              <w:spacing w:line="232" w:lineRule="auto"/>
              <w:ind w:left="42" w:right="11"/>
              <w:jc w:val="both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（四）</w:t>
            </w:r>
            <w:r>
              <w:rPr>
                <w:rFonts w:hint="eastAsia" w:ascii="仿宋" w:hAnsi="仿宋" w:eastAsia="仿宋" w:cs="仿宋"/>
                <w:spacing w:val="-3"/>
                <w:sz w:val="20"/>
              </w:rPr>
              <w:t>适用法律、法规、</w:t>
            </w:r>
            <w:r>
              <w:rPr>
                <w:rFonts w:hint="eastAsia" w:ascii="仿宋" w:hAnsi="仿宋" w:eastAsia="仿宋" w:cs="仿宋"/>
                <w:spacing w:val="-2"/>
                <w:sz w:val="20"/>
              </w:rPr>
              <w:t>规章是否准确，裁量基准</w:t>
            </w:r>
            <w:r>
              <w:rPr>
                <w:rFonts w:hint="eastAsia" w:ascii="仿宋" w:hAnsi="仿宋" w:eastAsia="仿宋" w:cs="仿宋"/>
                <w:sz w:val="20"/>
              </w:rPr>
              <w:t>运用是否适当；</w:t>
            </w:r>
          </w:p>
          <w:p>
            <w:pPr>
              <w:pStyle w:val="7"/>
              <w:spacing w:line="230" w:lineRule="auto"/>
              <w:ind w:left="42" w:right="1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（五）当事人的知情权和申辩权是否得到保障；</w:t>
            </w:r>
          </w:p>
          <w:p>
            <w:pPr>
              <w:pStyle w:val="7"/>
              <w:spacing w:line="230" w:lineRule="auto"/>
              <w:ind w:left="42" w:right="11"/>
              <w:jc w:val="both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（六）</w:t>
            </w:r>
            <w:r>
              <w:rPr>
                <w:rFonts w:hint="eastAsia" w:ascii="仿宋" w:hAnsi="仿宋" w:eastAsia="仿宋" w:cs="仿宋"/>
                <w:spacing w:val="-2"/>
                <w:sz w:val="20"/>
              </w:rPr>
              <w:t>是否有超越本机关职权范围或滥用职权的情</w:t>
            </w:r>
            <w:r>
              <w:rPr>
                <w:rFonts w:hint="eastAsia" w:ascii="仿宋" w:hAnsi="仿宋" w:eastAsia="仿宋" w:cs="仿宋"/>
                <w:sz w:val="20"/>
              </w:rPr>
              <w:t>形；</w:t>
            </w:r>
          </w:p>
          <w:p>
            <w:pPr>
              <w:pStyle w:val="7"/>
              <w:spacing w:line="248" w:lineRule="exact"/>
              <w:ind w:left="42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</w:rPr>
              <w:t>（七）执法文书是否完备</w:t>
            </w:r>
          </w:p>
          <w:p>
            <w:pPr>
              <w:pStyle w:val="7"/>
              <w:spacing w:line="247" w:lineRule="exact"/>
              <w:ind w:left="42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、规范；</w:t>
            </w:r>
          </w:p>
          <w:p>
            <w:pPr>
              <w:pStyle w:val="7"/>
              <w:spacing w:before="2" w:line="230" w:lineRule="auto"/>
              <w:ind w:left="42" w:right="13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（八）</w:t>
            </w:r>
            <w:r>
              <w:rPr>
                <w:rFonts w:hint="eastAsia" w:ascii="仿宋" w:hAnsi="仿宋" w:eastAsia="仿宋" w:cs="仿宋"/>
                <w:spacing w:val="-3"/>
                <w:sz w:val="20"/>
              </w:rPr>
              <w:t>违法行为是否涉嫌</w:t>
            </w:r>
            <w:r>
              <w:rPr>
                <w:rFonts w:hint="eastAsia" w:ascii="仿宋" w:hAnsi="仿宋" w:eastAsia="仿宋" w:cs="仿宋"/>
                <w:sz w:val="20"/>
              </w:rPr>
              <w:t>犯罪、需要移送司法机关；</w:t>
            </w:r>
          </w:p>
          <w:p>
            <w:pPr>
              <w:pStyle w:val="7"/>
              <w:spacing w:before="4" w:line="230" w:lineRule="auto"/>
              <w:ind w:left="42" w:right="13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（九）</w:t>
            </w:r>
            <w:r>
              <w:rPr>
                <w:rFonts w:hint="eastAsia" w:ascii="仿宋" w:hAnsi="仿宋" w:eastAsia="仿宋" w:cs="仿宋"/>
                <w:spacing w:val="-3"/>
                <w:sz w:val="20"/>
              </w:rPr>
              <w:t>其他应当审核的内</w:t>
            </w:r>
            <w:r>
              <w:rPr>
                <w:rFonts w:hint="eastAsia" w:ascii="仿宋" w:hAnsi="仿宋" w:eastAsia="仿宋" w:cs="仿宋"/>
                <w:sz w:val="20"/>
              </w:rPr>
              <w:t>容。</w:t>
            </w:r>
          </w:p>
        </w:tc>
        <w:tc>
          <w:tcPr>
            <w:tcW w:w="1334" w:type="dxa"/>
          </w:tcPr>
          <w:p>
            <w:pPr>
              <w:pStyle w:val="7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7"/>
              <w:spacing w:before="1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7"/>
              <w:spacing w:line="230" w:lineRule="auto"/>
              <w:ind w:left="43" w:right="71"/>
              <w:jc w:val="both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法制审核机构应当在收到完备的送审材料之日起10个工作日内完成法制审核。案件复杂的，经本行政执法机关负责人批准可以延长10个工作日。补正材料、专家论证</w:t>
            </w:r>
          </w:p>
          <w:p>
            <w:pPr>
              <w:pStyle w:val="7"/>
              <w:spacing w:before="12" w:line="230" w:lineRule="auto"/>
              <w:ind w:left="43" w:right="74"/>
              <w:jc w:val="both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</w:rPr>
              <w:t>、提请解释期间不计入审核</w:t>
            </w:r>
            <w:r>
              <w:rPr>
                <w:rFonts w:hint="eastAsia" w:ascii="仿宋" w:hAnsi="仿宋" w:eastAsia="仿宋" w:cs="仿宋"/>
                <w:sz w:val="20"/>
              </w:rPr>
              <w:t>期限。</w:t>
            </w:r>
          </w:p>
        </w:tc>
      </w:tr>
    </w:tbl>
    <w:p/>
    <w:sectPr>
      <w:pgSz w:w="16840" w:h="11910" w:orient="landscape"/>
      <w:pgMar w:top="900" w:right="88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59" w:hanging="218"/>
        <w:jc w:val="left"/>
      </w:pPr>
      <w:rPr>
        <w:rFonts w:hint="default" w:ascii="宋体" w:hAnsi="宋体" w:eastAsia="宋体" w:cs="宋体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2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3" w:hanging="2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04" w:hanging="2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65" w:hanging="2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6" w:hanging="2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87" w:hanging="2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48" w:hanging="2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2C90504"/>
    <w:rsid w:val="13D376D2"/>
    <w:rsid w:val="1CF55CBA"/>
    <w:rsid w:val="1D741887"/>
    <w:rsid w:val="24417C5D"/>
    <w:rsid w:val="24ED3FE8"/>
    <w:rsid w:val="3829112A"/>
    <w:rsid w:val="5B465572"/>
    <w:rsid w:val="5CE303C9"/>
    <w:rsid w:val="5DE5096E"/>
    <w:rsid w:val="5E4064B1"/>
    <w:rsid w:val="60992E72"/>
    <w:rsid w:val="705B41B9"/>
    <w:rsid w:val="73E74C7E"/>
    <w:rsid w:val="7B8818A0"/>
    <w:rsid w:val="7DD90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2020-07-10T07:32:00Z</dcterms:created>
  <dc:creator>Administrator</dc:creator>
  <cp:lastModifiedBy>健康平安（長治）</cp:lastModifiedBy>
  <dcterms:modified xsi:type="dcterms:W3CDTF">2021-09-27T04:09:06Z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2020-07-10T00:00:00Z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286E377D6A1D4AA291C69A6E47B53DEA</vt:lpwstr>
  </property>
</Properties>
</file>