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bdr w:val="none" w:color="auto" w:sz="0" w:space="0"/>
          <w:shd w:val="clear" w:fill="FFFFFF"/>
        </w:rPr>
        <w:t>就业登记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一、事项名称：就业登记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二、项目编码：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三、事项类型：就业创业服务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四、事项简述：为劳动者免费办理就业登记、失业登记。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五、设立依据：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1．《就业服务与就业管理规定》（中华人民共和国劳动和社会保障部令第28号）；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2．《关于印发就业失业登记证管理暂行办法的通知》（人社部发〔2010〕75号）；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3．《关于简化和规范就业失业登记有关事项的通知》（晋人社厅函〔2018〕222号）。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六、办理材料：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1、单位就业登记：《营业执照》副本（原件及复印件）、经办人身份证（原件及复印件）、用人单位授权委托书、劳动合同（原件及复印件）、身份证（原件及复印件）；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2、从事个体经营或灵活就业的：提供《营业执照》副本（原件及复印件）、身份证（原件及复印件）；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3、用人单位失业：解除劳动合同书、身份证、户口本（以上原件及复印件各一份）；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4、城镇新成长失业、灵活就业转失业：个人承诺书、身份证、户口本（原件及复印件）；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5、农村进城务工和其他非本地户籍人员失业：常住居住证明、劳动合同、解除劳动合同书（以上原件及复印件各一份）。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七、办理方式：现场办理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八、办理时限：集中办理10天，个人办理当天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九、结果送达方式及时限：当场送达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十、收费依据及标准：免费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十一、办事时间：周一至周五（法定节假日除外）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十二、办理机构及地点：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襄垣县</w:t>
      </w:r>
      <w:r>
        <w:rPr>
          <w:rFonts w:hint="eastAsia" w:ascii="仿宋_GB2312" w:eastAsia="仿宋_GB2312"/>
          <w:sz w:val="32"/>
          <w:szCs w:val="32"/>
          <w:lang w:eastAsia="zh-CN"/>
        </w:rPr>
        <w:t>政务中心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4楼409室</w:t>
      </w:r>
    </w:p>
    <w:p>
      <w:pPr>
        <w:spacing w:after="0" w:line="460" w:lineRule="exact"/>
        <w:ind w:left="929" w:leftChars="290" w:hanging="320" w:hangingChars="1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十三、咨询查询途径：</w:t>
      </w:r>
      <w:r>
        <w:rPr>
          <w:rFonts w:hint="eastAsia" w:ascii="仿宋_GB2312" w:eastAsia="仿宋_GB2312"/>
          <w:sz w:val="32"/>
          <w:szCs w:val="32"/>
        </w:rPr>
        <w:t>0355-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8195081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魏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YTlhZDEwNjQ3ZjczMzA1ZWI4ZWU0MzgwNzY1NWUifQ=="/>
  </w:docVars>
  <w:rsids>
    <w:rsidRoot w:val="37CC1BC8"/>
    <w:rsid w:val="37CC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2023-12-26T11:16:00Z</dcterms:created>
  <dc:creator>Administrator</dc:creator>
  <cp:lastModifiedBy>Administrator</cp:lastModifiedBy>
  <dcterms:modified xsi:type="dcterms:W3CDTF">2023-12-26T11:17:45Z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2CC62E50AA4849009A2A0F03EB965881_11</vt:lpwstr>
  </property>
</Properties>
</file>