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60" w:afterAutospacing="0" w:line="400" w:lineRule="exact"/>
        <w:ind w:left="0" w:right="0"/>
        <w:jc w:val="center"/>
        <w:textAlignment w:val="auto"/>
        <w:rPr>
          <w:rFonts w:hint="eastAsia" w:ascii="方正公文小标宋" w:hAnsi="方正公文小标宋" w:eastAsia="方正公文小标宋" w:cs="方正公文小标宋"/>
          <w:color w:val="444444"/>
          <w:sz w:val="44"/>
          <w:szCs w:val="44"/>
        </w:rPr>
      </w:pPr>
      <w:bookmarkStart w:id="0" w:name="_GoBack"/>
      <w:r>
        <w:rPr>
          <w:rFonts w:hint="eastAsia" w:ascii="方正公文小标宋" w:hAnsi="方正公文小标宋" w:eastAsia="方正公文小标宋" w:cs="方正公文小标宋"/>
          <w:color w:val="444444"/>
          <w:sz w:val="44"/>
          <w:szCs w:val="44"/>
          <w:bdr w:val="none" w:color="auto" w:sz="0" w:space="0"/>
        </w:rPr>
        <w:t>创业补贴申领</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333333"/>
          <w:sz w:val="32"/>
          <w:szCs w:val="32"/>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bdr w:val="none" w:color="auto" w:sz="0" w:space="0"/>
        </w:rPr>
        <w:t>一、事项名称:创业补贴申领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bdr w:val="none" w:color="auto" w:sz="0" w:space="0"/>
        </w:rPr>
        <w:t>二、项目编码: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bdr w:val="none" w:color="auto" w:sz="0" w:space="0"/>
        </w:rPr>
        <w:t>三、事项类型:就业创业服务。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bdr w:val="none" w:color="auto" w:sz="0" w:space="0"/>
        </w:rPr>
        <w:t>四、事项简述；对首次创办小微企业或从事个体经营，且所创办企业或个体工商户自营业执照签发之日起正常运营1年以上的毕业年度和离校5年内高校毕业生、返乡入乡创业人员、就业困难人员，以及在职或离岗创业且所创办市场主体自营业执照签发之日起正常运营1年以上的事业单位科研人员，根据带动就业人数给予一次性创业补贴。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bdr w:val="none" w:color="auto" w:sz="0" w:space="0"/>
        </w:rPr>
        <w:t>五、办理材料：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bdr w:val="none" w:color="auto" w:sz="0" w:space="0"/>
        </w:rPr>
        <w:t>身份证复印件、毕业证书复印件（高校毕业生）、事业单位科研人员在岗或离岗创业证明、营业执照副本复印件、个人真实性承诺书等。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bdr w:val="none" w:color="auto" w:sz="0" w:space="0"/>
        </w:rPr>
        <w:t>六、办理方式：现场。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bdr w:val="none" w:color="auto" w:sz="0" w:space="0"/>
        </w:rPr>
        <w:t>七、办理时限：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bdr w:val="none" w:color="auto" w:sz="0" w:space="0"/>
        </w:rPr>
        <w:t>八、结果送达方式及时限：当场送达。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bdr w:val="none" w:color="auto" w:sz="0" w:space="0"/>
        </w:rPr>
        <w:t>九、收费依据和标准：不收费。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bdr w:val="none" w:color="auto" w:sz="0" w:space="0"/>
        </w:rPr>
        <w:t>十、办事时间：正常上下班时间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_GB2312" w:eastAsia="仿宋_GB2312"/>
          <w:sz w:val="32"/>
          <w:szCs w:val="32"/>
          <w:lang w:val="en-US" w:eastAsia="zh-CN"/>
        </w:rPr>
      </w:pPr>
      <w:r>
        <w:rPr>
          <w:rFonts w:hint="eastAsia" w:ascii="仿宋" w:hAnsi="仿宋" w:eastAsia="仿宋" w:cs="仿宋"/>
          <w:color w:val="333333"/>
          <w:sz w:val="32"/>
          <w:szCs w:val="32"/>
          <w:bdr w:val="none" w:color="auto" w:sz="0" w:space="0"/>
        </w:rPr>
        <w:t>十一、办理机构地点：</w:t>
      </w:r>
      <w:r>
        <w:rPr>
          <w:rFonts w:hint="eastAsia" w:ascii="仿宋_GB2312" w:eastAsia="仿宋_GB2312"/>
          <w:sz w:val="32"/>
          <w:szCs w:val="32"/>
          <w:lang w:val="en-US" w:eastAsia="zh-CN"/>
        </w:rPr>
        <w:t>襄垣县</w:t>
      </w:r>
      <w:r>
        <w:rPr>
          <w:rFonts w:hint="eastAsia" w:ascii="仿宋_GB2312" w:eastAsia="仿宋_GB2312"/>
          <w:sz w:val="32"/>
          <w:szCs w:val="32"/>
          <w:lang w:eastAsia="zh-CN"/>
        </w:rPr>
        <w:t>政务中心</w:t>
      </w:r>
      <w:r>
        <w:rPr>
          <w:rFonts w:hint="eastAsia" w:ascii="仿宋_GB2312" w:eastAsia="仿宋_GB2312"/>
          <w:sz w:val="32"/>
          <w:szCs w:val="32"/>
          <w:lang w:val="en-US" w:eastAsia="zh-CN"/>
        </w:rPr>
        <w:t>4楼409室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default" w:ascii="仿宋_GB2312" w:eastAsia="仿宋_GB2312"/>
          <w:sz w:val="32"/>
          <w:szCs w:val="32"/>
          <w:lang w:val="en-US" w:eastAsia="zh-CN"/>
        </w:rPr>
      </w:pPr>
      <w:r>
        <w:rPr>
          <w:rFonts w:hint="eastAsia" w:ascii="仿宋" w:hAnsi="仿宋" w:eastAsia="仿宋" w:cs="仿宋"/>
          <w:color w:val="333333"/>
          <w:sz w:val="32"/>
          <w:szCs w:val="32"/>
          <w:bdr w:val="none" w:color="auto" w:sz="0" w:space="0"/>
        </w:rPr>
        <w:t>十二、咨询查询途径：</w:t>
      </w:r>
      <w:r>
        <w:rPr>
          <w:rFonts w:hint="eastAsia" w:ascii="仿宋_GB2312" w:eastAsia="仿宋_GB2312"/>
          <w:sz w:val="32"/>
          <w:szCs w:val="32"/>
        </w:rPr>
        <w:t>0355-</w:t>
      </w:r>
      <w:r>
        <w:rPr>
          <w:rFonts w:hint="eastAsia" w:ascii="仿宋_GB2312" w:eastAsia="仿宋_GB2312"/>
          <w:sz w:val="32"/>
          <w:szCs w:val="32"/>
          <w:lang w:val="en-US" w:eastAsia="zh-CN"/>
        </w:rPr>
        <w:t>8195081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仿宋" w:hAnsi="仿宋" w:eastAsia="仿宋" w:cs="仿宋"/>
          <w:color w:val="333333"/>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textAlignment w:val="auto"/>
        <w:rPr>
          <w:rFonts w:hint="eastAsia" w:ascii="仿宋" w:hAnsi="仿宋" w:eastAsia="仿宋" w:cs="仿宋"/>
          <w:color w:val="333333"/>
          <w:sz w:val="32"/>
          <w:szCs w:val="32"/>
        </w:rPr>
      </w:pPr>
    </w:p>
    <w:p>
      <w:pPr>
        <w:keepNext w:val="0"/>
        <w:keepLines w:val="0"/>
        <w:pageBreakBefore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D515EC00-E9D0-4583-A030-C42338A0C331}"/>
  </w:font>
  <w:font w:name="方正小标宋_GBK">
    <w:panose1 w:val="03000509000000000000"/>
    <w:charset w:val="86"/>
    <w:family w:val="auto"/>
    <w:pitch w:val="default"/>
    <w:sig w:usb0="00000001" w:usb1="080E0000" w:usb2="00000000" w:usb3="00000000" w:csb0="00040000" w:csb1="00000000"/>
  </w:font>
  <w:font w:name="汉仪魏碑简">
    <w:panose1 w:val="02010600000101010101"/>
    <w:charset w:val="86"/>
    <w:family w:val="auto"/>
    <w:pitch w:val="default"/>
    <w:sig w:usb0="00000001" w:usb1="080E0800" w:usb2="00000002" w:usb3="00000000" w:csb0="00040000" w:csb1="00000000"/>
  </w:font>
  <w:font w:name="仿宋">
    <w:panose1 w:val="02010609060101010101"/>
    <w:charset w:val="86"/>
    <w:family w:val="auto"/>
    <w:pitch w:val="default"/>
    <w:sig w:usb0="800002BF" w:usb1="38CF7CFA" w:usb2="00000016" w:usb3="00000000" w:csb0="00040001" w:csb1="00000000"/>
    <w:embedRegular r:id="rId2" w:fontKey="{C6A184DE-FBD2-466A-90E8-186BAAC601E0}"/>
  </w:font>
  <w:font w:name="仿宋_GB2312">
    <w:panose1 w:val="02010609030101010101"/>
    <w:charset w:val="86"/>
    <w:family w:val="auto"/>
    <w:pitch w:val="default"/>
    <w:sig w:usb0="00000001" w:usb1="080E0000" w:usb2="00000000" w:usb3="00000000" w:csb0="00040000" w:csb1="00000000"/>
    <w:embedRegular r:id="rId3" w:fontKey="{323128F2-15CA-44A5-919A-0EE350EC2796}"/>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YTlhZDEwNjQ3ZjczMzA1ZWI4ZWU0MzgwNzY1NWUifQ=="/>
  </w:docVars>
  <w:rsids>
    <w:rsidRoot w:val="37CC1BC8"/>
    <w:rsid w:val="183C0DD2"/>
    <w:rsid w:val="37CC1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2023-12-26T11:16:00Z</dcterms:created>
  <dc:creator>Administrator</dc:creator>
  <cp:lastModifiedBy>Administrator</cp:lastModifiedBy>
  <dcterms:modified xsi:type="dcterms:W3CDTF">2023-12-26T11:20:56Z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64EE8F3FBB144FD79700941358417815_13</vt:lpwstr>
  </property>
</Properties>
</file>