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jc w:val="center"/>
        <w:textAlignment w:val="auto"/>
        <w:rPr>
          <w:rFonts w:hint="eastAsia" w:ascii="宋体" w:hAnsi="宋体" w:eastAsia="宋体" w:cs="宋体"/>
          <w:color w:val="auto"/>
          <w:sz w:val="44"/>
          <w:szCs w:val="44"/>
          <w:highlight w:val="none"/>
        </w:rPr>
      </w:pPr>
      <w:r>
        <w:rPr>
          <w:rStyle w:val="6"/>
          <w:rFonts w:hint="eastAsia" w:ascii="宋体" w:hAnsi="宋体" w:eastAsia="宋体" w:cs="宋体"/>
          <w:color w:val="auto"/>
          <w:sz w:val="44"/>
          <w:szCs w:val="44"/>
          <w:highlight w:val="none"/>
          <w:lang w:val="en-US" w:eastAsia="zh-CN"/>
        </w:rPr>
        <w:t>襄垣县</w:t>
      </w:r>
      <w:r>
        <w:rPr>
          <w:rStyle w:val="6"/>
          <w:rFonts w:hint="eastAsia" w:ascii="宋体" w:hAnsi="宋体" w:eastAsia="宋体" w:cs="宋体"/>
          <w:color w:val="auto"/>
          <w:sz w:val="44"/>
          <w:szCs w:val="44"/>
          <w:highlight w:val="none"/>
        </w:rPr>
        <w:t>市场监督管理局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jc w:val="center"/>
        <w:textAlignment w:val="auto"/>
        <w:rPr>
          <w:rStyle w:val="6"/>
          <w:rFonts w:hint="eastAsia" w:ascii="宋体" w:hAnsi="宋体" w:eastAsia="宋体" w:cs="宋体"/>
          <w:color w:val="auto"/>
          <w:sz w:val="44"/>
          <w:szCs w:val="44"/>
          <w:highlight w:val="none"/>
        </w:rPr>
      </w:pPr>
      <w:r>
        <w:rPr>
          <w:rStyle w:val="6"/>
          <w:rFonts w:hint="eastAsia" w:ascii="宋体" w:hAnsi="宋体" w:eastAsia="宋体" w:cs="宋体"/>
          <w:color w:val="auto"/>
          <w:sz w:val="44"/>
          <w:szCs w:val="44"/>
          <w:highlight w:val="none"/>
          <w:lang w:val="en-US" w:eastAsia="zh-CN"/>
        </w:rPr>
        <w:t>2024年</w:t>
      </w:r>
      <w:r>
        <w:rPr>
          <w:rStyle w:val="6"/>
          <w:rFonts w:hint="eastAsia" w:ascii="宋体" w:hAnsi="宋体" w:eastAsia="宋体" w:cs="宋体"/>
          <w:color w:val="auto"/>
          <w:sz w:val="44"/>
          <w:szCs w:val="44"/>
          <w:highlight w:val="none"/>
        </w:rPr>
        <w:t>食品安全监督抽检信息公告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jc w:val="center"/>
        <w:textAlignment w:val="auto"/>
        <w:rPr>
          <w:rFonts w:hint="eastAsia" w:ascii="宋体" w:hAnsi="宋体" w:eastAsia="宋体" w:cs="宋体"/>
          <w:color w:val="auto"/>
          <w:sz w:val="44"/>
          <w:szCs w:val="44"/>
          <w:highlight w:val="none"/>
        </w:rPr>
      </w:pPr>
      <w:r>
        <w:rPr>
          <w:rStyle w:val="6"/>
          <w:rFonts w:hint="eastAsia" w:ascii="宋体" w:hAnsi="宋体" w:eastAsia="宋体" w:cs="宋体"/>
          <w:color w:val="auto"/>
          <w:sz w:val="44"/>
          <w:szCs w:val="44"/>
          <w:highlight w:val="none"/>
        </w:rPr>
        <w:t>（第</w:t>
      </w:r>
      <w:r>
        <w:rPr>
          <w:rStyle w:val="6"/>
          <w:rFonts w:hint="eastAsia" w:ascii="宋体" w:hAnsi="宋体" w:eastAsia="宋体" w:cs="宋体"/>
          <w:color w:val="auto"/>
          <w:sz w:val="44"/>
          <w:szCs w:val="44"/>
          <w:highlight w:val="none"/>
          <w:lang w:eastAsia="zh-CN"/>
        </w:rPr>
        <w:t>四</w:t>
      </w:r>
      <w:r>
        <w:rPr>
          <w:rStyle w:val="6"/>
          <w:rFonts w:hint="eastAsia" w:ascii="宋体" w:hAnsi="宋体" w:eastAsia="宋体" w:cs="宋体"/>
          <w:color w:val="auto"/>
          <w:sz w:val="44"/>
          <w:szCs w:val="44"/>
          <w:highlight w:val="none"/>
        </w:rPr>
        <w:t>期）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2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36"/>
          <w:sz w:val="44"/>
          <w:szCs w:val="44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本期公布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149批次监督抽检结果，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涉及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保健食品、饼干、茶叶及相关制品、炒货食品及坚果制品、蛋制品、淀粉及淀粉制品、调味品、豆制品、方便食品、糕点、罐头、酒类、粮食加工品、肉制品、乳制品、食糖、食用农产品、食用油、油脂及其制品、蔬菜制品、薯类和膨化食品、水果制品、速冻食品、糖果制品、饮料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24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大类食品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149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批次样品。根据食品安全国家标准检验和判定：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不合格5批次，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合格样品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144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批次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抽检情况见附件。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消费者如果在市场上发现被通报的不合格食品，可拨打12315投诉举报。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特此通告。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ascii="仿宋" w:hAnsi="仿宋" w:eastAsia="仿宋" w:cs="仿宋"/>
          <w:color w:val="333333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附件1：食品监督抽检合格产品信息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附件2：食品监督抽检不合格产品信息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</w:rPr>
        <w:t>附件3：不合格检验项目小知识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" w:hAnsi="仿宋" w:eastAsia="仿宋" w:cs="仿宋"/>
          <w:color w:val="333333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20"/>
        <w:jc w:val="right"/>
        <w:textAlignment w:val="auto"/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eastAsia="zh-CN"/>
        </w:rPr>
        <w:t>襄垣县市场监督管理局</w:t>
      </w:r>
    </w:p>
    <w:p>
      <w:pPr>
        <w:pStyle w:val="3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20"/>
        <w:jc w:val="right"/>
        <w:textAlignment w:val="auto"/>
        <w:rPr>
          <w:rFonts w:hint="eastAsia" w:eastAsia="仿宋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2024年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11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25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  <w:embedRegular r:id="rId1" w:fontKey="{70A3E2FC-0BF7-4E93-8703-883824D01CF0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  <w:embedRegular r:id="rId2" w:fontKey="{8CA2C7A5-3266-4BED-8D06-39080EB6428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5439F96-D9C4-491B-9966-0315C0C3B69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2EB7DCE2-6447-462F-8965-C23E6514F3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8AA9CFA5-0301-4526-87C7-B52D7453C0B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1B8A33D-B38B-4E14-ADD5-9E813D6AC8C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F66FD164-C4E4-4869-9190-0EAB2A2CBFD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C83290F6-CA3D-4E55-A9F2-46F230AE4F9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8F606AA2-F883-465A-B9B3-03AC089A76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yMTdlOGVmNDkxZGJjNDI4Yjg3Mzk5ODg3NmE2YTgifQ=="/>
  </w:docVars>
  <w:rsids>
    <w:rsidRoot w:val="001B339E"/>
    <w:rsid w:val="001B339E"/>
    <w:rsid w:val="002F5049"/>
    <w:rsid w:val="007949A6"/>
    <w:rsid w:val="062A1CC6"/>
    <w:rsid w:val="0C9F7512"/>
    <w:rsid w:val="0D361684"/>
    <w:rsid w:val="1C5A5B01"/>
    <w:rsid w:val="1D380DB9"/>
    <w:rsid w:val="21A571AA"/>
    <w:rsid w:val="345A4866"/>
    <w:rsid w:val="5B67540E"/>
    <w:rsid w:val="74EC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autoRedefine/>
    <w:qFormat/>
    <w:uiPriority w:val="0"/>
    <w:rPr>
      <w:b/>
      <w:bCs/>
    </w:rPr>
  </w:style>
  <w:style w:type="character" w:styleId="7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265</Words>
  <Characters>280</Characters>
  <Lines>2</Lines>
  <Paragraphs>1</Paragraphs>
  <TotalTime>0</TotalTime>
  <ScaleCrop>false</ScaleCrop>
  <LinksUpToDate>false</LinksUpToDate>
  <CharactersWithSpaces>280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2024-06-05T03:03:00Z</dcterms:created>
  <dc:creator>lzg</dc:creator>
  <cp:lastModifiedBy>LiChenjing</cp:lastModifiedBy>
  <cp:lastPrinted>2024-06-12T02:47:00Z</cp:lastPrinted>
  <dcterms:modified xsi:type="dcterms:W3CDTF">2024-11-25T02:01:28Z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BB2E3C43BE4A40A89DE810D0F81737A0_13</vt:lpwstr>
  </property>
</Properties>
</file>