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36909">
      <w:pPr>
        <w:pStyle w:val="5"/>
        <w:spacing w:line="360" w:lineRule="auto"/>
        <w:rPr>
          <w:rFonts w:hint="default" w:ascii="Times New Roman" w:hAnsi="Times New Roman" w:eastAsia="方正小标宋_GBK" w:cs="Times New Roman"/>
          <w:color w:val="000000"/>
          <w:sz w:val="30"/>
          <w:szCs w:val="30"/>
          <w:highlight w:val="none"/>
          <w:lang w:val="en-US" w:eastAsia="zh-CN"/>
        </w:rPr>
      </w:pPr>
      <w:r>
        <w:rPr>
          <w:rFonts w:hint="default" w:ascii="Times New Roman" w:hAnsi="Times New Roman" w:eastAsia="方正小标宋_GBK" w:cs="Times New Roman"/>
          <w:color w:val="000000"/>
          <w:sz w:val="30"/>
          <w:szCs w:val="30"/>
          <w:highlight w:val="none"/>
          <w:lang w:val="en-US" w:eastAsia="zh-CN"/>
        </w:rPr>
        <w:t>附件3：</w:t>
      </w:r>
    </w:p>
    <w:p w14:paraId="1B3A2C08">
      <w:pPr>
        <w:jc w:val="center"/>
        <w:rPr>
          <w:rFonts w:hint="default" w:ascii="Times New Roman" w:hAnsi="Times New Roman" w:eastAsia="方正小标宋_GBK" w:cs="Times New Roman"/>
          <w:sz w:val="36"/>
          <w:szCs w:val="36"/>
          <w:highlight w:val="none"/>
        </w:rPr>
      </w:pPr>
      <w:r>
        <w:rPr>
          <w:rFonts w:hint="default" w:ascii="Times New Roman" w:hAnsi="Times New Roman" w:eastAsia="方正小标宋_GBK" w:cs="Times New Roman"/>
          <w:sz w:val="36"/>
          <w:szCs w:val="36"/>
          <w:highlight w:val="none"/>
        </w:rPr>
        <w:t>部分不合格项目小知识</w:t>
      </w:r>
    </w:p>
    <w:p w14:paraId="518F4A66">
      <w:pPr>
        <w:rPr>
          <w:rFonts w:hint="default" w:ascii="Times New Roman" w:hAnsi="Times New Roman" w:eastAsia="方正小标宋_GBK" w:cs="Times New Roman"/>
          <w:sz w:val="32"/>
          <w:szCs w:val="32"/>
          <w:highlight w:val="none"/>
        </w:rPr>
      </w:pPr>
    </w:p>
    <w:p w14:paraId="5A1E66CA">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00" w:firstLineChars="200"/>
        <w:textAlignment w:val="auto"/>
        <w:rPr>
          <w:rFonts w:hint="default" w:ascii="Times New Roman" w:hAnsi="Times New Roman" w:eastAsia="仿宋_GB2312" w:cs="Times New Roman"/>
          <w:sz w:val="30"/>
          <w:szCs w:val="30"/>
          <w:highlight w:val="none"/>
        </w:rPr>
      </w:pPr>
      <w:bookmarkStart w:id="0" w:name="OLE_LINK1"/>
      <w:r>
        <w:rPr>
          <w:rFonts w:hint="default" w:ascii="Times New Roman" w:hAnsi="Times New Roman" w:eastAsia="仿宋_GB2312" w:cs="Times New Roman"/>
          <w:sz w:val="30"/>
          <w:szCs w:val="30"/>
          <w:highlight w:val="none"/>
          <w:lang w:val="en-US" w:eastAsia="zh-CN"/>
        </w:rPr>
        <w:t xml:space="preserve">黄曲霉毒素B₁   </w:t>
      </w:r>
    </w:p>
    <w:p w14:paraId="5467BE63">
      <w:pPr>
        <w:pStyle w:val="4"/>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default" w:ascii="Times New Roman" w:hAnsi="Times New Roman" w:eastAsia="仿宋_GB2312" w:cs="Times New Roman"/>
          <w:kern w:val="2"/>
          <w:sz w:val="30"/>
          <w:szCs w:val="30"/>
          <w:lang w:val="en-US" w:eastAsia="zh-CN" w:bidi="ar-SA"/>
        </w:rPr>
      </w:pPr>
      <w:bookmarkStart w:id="1" w:name="OLE_LINK2"/>
      <w:r>
        <w:rPr>
          <w:rFonts w:hint="default" w:ascii="Times New Roman" w:hAnsi="Times New Roman" w:eastAsia="仿宋_GB2312" w:cs="Times New Roman"/>
          <w:kern w:val="2"/>
          <w:sz w:val="30"/>
          <w:szCs w:val="30"/>
          <w:lang w:val="en-US" w:eastAsia="zh-CN" w:bidi="ar-SA"/>
        </w:rPr>
        <w:t>黄曲霉毒素</w:t>
      </w:r>
      <w:r>
        <w:rPr>
          <w:rFonts w:hint="default" w:ascii="Times New Roman" w:hAnsi="Times New Roman" w:eastAsia="仿宋_GB2312" w:cs="Times New Roman"/>
          <w:sz w:val="30"/>
          <w:szCs w:val="30"/>
          <w:highlight w:val="none"/>
          <w:lang w:val="en-US" w:eastAsia="zh-CN"/>
        </w:rPr>
        <w:t>B₁</w:t>
      </w:r>
      <w:r>
        <w:rPr>
          <w:rFonts w:hint="default" w:ascii="Times New Roman" w:hAnsi="Times New Roman" w:eastAsia="仿宋_GB2312" w:cs="Times New Roman"/>
          <w:kern w:val="2"/>
          <w:sz w:val="30"/>
          <w:szCs w:val="30"/>
          <w:lang w:val="en-US" w:eastAsia="zh-CN" w:bidi="ar-SA"/>
        </w:rPr>
        <w:t>是一种强致癌性的真菌毒素。长期食用黄曲霉毒素</w:t>
      </w:r>
      <w:r>
        <w:rPr>
          <w:rFonts w:hint="default" w:ascii="Times New Roman" w:hAnsi="Times New Roman" w:eastAsia="仿宋_GB2312" w:cs="Times New Roman"/>
          <w:sz w:val="30"/>
          <w:szCs w:val="30"/>
          <w:highlight w:val="none"/>
          <w:lang w:val="en-US" w:eastAsia="zh-CN"/>
        </w:rPr>
        <w:t>B₁</w:t>
      </w:r>
      <w:bookmarkStart w:id="6" w:name="_GoBack"/>
      <w:bookmarkEnd w:id="6"/>
      <w:r>
        <w:rPr>
          <w:rFonts w:hint="default" w:ascii="Times New Roman" w:hAnsi="Times New Roman" w:eastAsia="仿宋_GB2312" w:cs="Times New Roman"/>
          <w:kern w:val="2"/>
          <w:sz w:val="30"/>
          <w:szCs w:val="30"/>
          <w:lang w:val="en-US" w:eastAsia="zh-CN" w:bidi="ar-SA"/>
        </w:rPr>
        <w:t>超标的食品，可能对肝脏造成损害。黄曲霉毒素超标原因：可能是加工用原料受霉菌污染，或者是生产过程中杀菌不彻底、没有充分干燥等，在微量氧气或高湿度环境下，微生物繁殖，易导致发霉、霉变等问题，设备设施清洗消毒不到位，杀菌工艺无法达到预设要求等都可能会造成霉菌的污染。</w:t>
      </w:r>
    </w:p>
    <w:bookmarkEnd w:id="0"/>
    <w:bookmarkEnd w:id="1"/>
    <w:p w14:paraId="1B5855B9">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联苯菊酯</w:t>
      </w:r>
      <w:r>
        <w:rPr>
          <w:rFonts w:hint="default" w:ascii="Times New Roman" w:hAnsi="Times New Roman" w:eastAsia="仿宋_GB2312" w:cs="Times New Roman"/>
          <w:sz w:val="30"/>
          <w:szCs w:val="30"/>
          <w:highlight w:val="none"/>
          <w:lang w:val="en-US" w:eastAsia="zh-CN"/>
        </w:rPr>
        <w:t xml:space="preserve">  </w:t>
      </w:r>
    </w:p>
    <w:p w14:paraId="29DAA350">
      <w:pPr>
        <w:pStyle w:val="4"/>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联苯菊酯主要用于防治棉铃虫，棉红蜘蛛，桃小食心虫，梨小食心虫，山楂叶螨，柑桔红蜘蛛等20多种害虫。对人畜毒性中等，对鱼毒性很高。联苯菊酯超标的原因可能是生产者为快速控制病情加大用药量或未遵守采摘间隔期规定导致。</w:t>
      </w:r>
    </w:p>
    <w:p w14:paraId="642C9821">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噻虫胺</w:t>
      </w:r>
      <w:r>
        <w:rPr>
          <w:rFonts w:hint="default" w:ascii="Times New Roman" w:hAnsi="Times New Roman" w:eastAsia="仿宋_GB2312" w:cs="Times New Roman"/>
          <w:sz w:val="30"/>
          <w:szCs w:val="30"/>
          <w:highlight w:val="none"/>
          <w:lang w:val="en-US" w:eastAsia="zh-CN"/>
        </w:rPr>
        <w:t xml:space="preserve">   </w:t>
      </w:r>
    </w:p>
    <w:p w14:paraId="189570BB">
      <w:pPr>
        <w:pStyle w:val="4"/>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default" w:ascii="Times New Roman" w:hAnsi="Times New Roman" w:eastAsia="仿宋_GB2312" w:cs="Times New Roman"/>
          <w:kern w:val="2"/>
          <w:sz w:val="30"/>
          <w:szCs w:val="30"/>
          <w:lang w:val="en-US" w:eastAsia="zh-CN" w:bidi="ar-SA"/>
        </w:rPr>
      </w:pPr>
      <w:bookmarkStart w:id="2" w:name="OLE_LINK6"/>
      <w:r>
        <w:rPr>
          <w:rFonts w:hint="default" w:ascii="Times New Roman" w:hAnsi="Times New Roman" w:eastAsia="仿宋_GB2312" w:cs="Times New Roman"/>
          <w:kern w:val="2"/>
          <w:sz w:val="30"/>
          <w:szCs w:val="30"/>
          <w:lang w:val="en-US" w:eastAsia="zh-CN" w:bidi="ar-SA"/>
        </w:rPr>
        <w:t>噻虫胺属新烟碱类杀虫剂，具有内吸性、触杀和胃毒作用，对姜蛆等有较好防效。少量的残留不会引起人体急性中毒，但长期食用噻虫胺超标的食品，对人体健康可能有一定影响。噻虫胺残留量超标的原因，可能是为快速控制虫害，加大用药量或未遵守采摘间隔期规定，致使上市销售的产品中残留量超标。</w:t>
      </w:r>
    </w:p>
    <w:bookmarkEnd w:id="2"/>
    <w:p w14:paraId="32CB808A">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00" w:firstLineChars="200"/>
        <w:textAlignment w:val="auto"/>
        <w:rPr>
          <w:rFonts w:hint="default" w:ascii="Times New Roman" w:hAnsi="Times New Roman" w:eastAsia="仿宋_GB2312" w:cs="Times New Roman"/>
          <w:sz w:val="30"/>
          <w:szCs w:val="30"/>
          <w:highlight w:val="none"/>
        </w:rPr>
      </w:pPr>
      <w:bookmarkStart w:id="3" w:name="OLE_LINK5"/>
      <w:r>
        <w:rPr>
          <w:rFonts w:hint="default" w:ascii="Times New Roman" w:hAnsi="Times New Roman" w:eastAsia="仿宋_GB2312" w:cs="Times New Roman"/>
          <w:sz w:val="30"/>
          <w:szCs w:val="30"/>
          <w:highlight w:val="none"/>
        </w:rPr>
        <w:t>甲拌磷</w:t>
      </w:r>
      <w:bookmarkEnd w:id="3"/>
    </w:p>
    <w:p w14:paraId="1DB4846D">
      <w:pPr>
        <w:pStyle w:val="4"/>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甲拌磷是一种具有触杀、胃毒、熏蒸作用的有机磷类杀虫、杀螨剂。甲拌磷土壤残留期较长，短期内大量接触可引起急性中毒，产生头痛、头昏、食欲减退、恶心、呕吐、多汗、呼吸困难等症状。</w:t>
      </w:r>
    </w:p>
    <w:p w14:paraId="4CA2A6AE">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00" w:firstLineChars="200"/>
        <w:textAlignment w:val="auto"/>
        <w:rPr>
          <w:rFonts w:hint="default" w:ascii="Times New Roman" w:hAnsi="Times New Roman" w:eastAsia="仿宋_GB2312" w:cs="Times New Roman"/>
          <w:sz w:val="30"/>
          <w:szCs w:val="30"/>
          <w:highlight w:val="none"/>
        </w:rPr>
      </w:pPr>
      <w:bookmarkStart w:id="4" w:name="OLE_LINK3"/>
      <w:r>
        <w:rPr>
          <w:rFonts w:hint="default" w:ascii="Times New Roman" w:hAnsi="Times New Roman" w:eastAsia="仿宋_GB2312" w:cs="Times New Roman"/>
          <w:sz w:val="30"/>
          <w:szCs w:val="30"/>
          <w:highlight w:val="none"/>
        </w:rPr>
        <w:t>磺胺类</w:t>
      </w:r>
      <w:bookmarkEnd w:id="4"/>
      <w:r>
        <w:rPr>
          <w:rFonts w:hint="default" w:ascii="Times New Roman" w:hAnsi="Times New Roman" w:eastAsia="仿宋_GB2312" w:cs="Times New Roman"/>
          <w:sz w:val="30"/>
          <w:szCs w:val="30"/>
          <w:highlight w:val="none"/>
        </w:rPr>
        <w:t>(总量)</w:t>
      </w:r>
    </w:p>
    <w:p w14:paraId="0D190F6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600" w:firstLineChars="200"/>
        <w:textAlignment w:val="auto"/>
        <w:outlineLvl w:val="9"/>
        <w:rPr>
          <w:rFonts w:hint="default" w:ascii="Times New Roman" w:hAnsi="Times New Roman" w:eastAsia="仿宋_GB2312" w:cs="Times New Roman"/>
          <w:sz w:val="30"/>
          <w:szCs w:val="30"/>
        </w:rPr>
      </w:pPr>
      <w:bookmarkStart w:id="5" w:name="OLE_LINK4"/>
      <w:r>
        <w:rPr>
          <w:rFonts w:hint="default" w:ascii="Times New Roman" w:hAnsi="Times New Roman" w:eastAsia="仿宋_GB2312" w:cs="Times New Roman"/>
          <w:sz w:val="30"/>
          <w:szCs w:val="30"/>
        </w:rPr>
        <w:t>磺胺类药物是一种人工合成的抗菌谱较广、性质稳定、使用简便的抗菌药，对大多数革兰氏阳性菌和阴性菌都有较强抑制作用，广泛用于防治鸡球虫病。人长期摄入含有磺胺类药物的食物，容易导致造血系统受影响，易引起血小板减少症、溶血性贫血等发生。易过敏体质的人群，则容易诱发皮肤瘙痒、血管性水肿发生。</w:t>
      </w:r>
    </w:p>
    <w:bookmarkEnd w:id="5"/>
    <w:p w14:paraId="3678798B">
      <w:pPr>
        <w:pStyle w:val="2"/>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4C842"/>
    <w:multiLevelType w:val="singleLevel"/>
    <w:tmpl w:val="1D84C8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NWI2MWU3MzRlZmYwMWEzYWI2OTE5ZmFiMTM1ZGIifQ=="/>
  </w:docVars>
  <w:rsids>
    <w:rsidRoot w:val="00CF796F"/>
    <w:rsid w:val="001A3BF5"/>
    <w:rsid w:val="005B2720"/>
    <w:rsid w:val="00CF796F"/>
    <w:rsid w:val="00EE2954"/>
    <w:rsid w:val="044F35EE"/>
    <w:rsid w:val="3D2F0BAB"/>
    <w:rsid w:val="4528781A"/>
    <w:rsid w:val="45633AA8"/>
    <w:rsid w:val="4BC415CC"/>
    <w:rsid w:val="503B28E9"/>
    <w:rsid w:val="533F503F"/>
    <w:rsid w:val="5BBF3D4B"/>
    <w:rsid w:val="637435EE"/>
    <w:rsid w:val="7F53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spacing w:before="260" w:line="415" w:lineRule="auto"/>
      <w:ind w:firstLine="420" w:firstLineChars="100"/>
    </w:pPr>
    <w:rPr>
      <w:rFonts w:ascii="Times New Roman" w:hAnsi="Times New Roman"/>
      <w:szCs w:val="24"/>
    </w:rPr>
  </w:style>
  <w:style w:type="paragraph" w:styleId="3">
    <w:name w:val="Body Text"/>
    <w:basedOn w:val="1"/>
    <w:qFormat/>
    <w:uiPriority w:val="99"/>
    <w:rPr>
      <w:rFonts w:eastAsia="仿宋_GB2312"/>
      <w:sz w:val="28"/>
    </w:rPr>
  </w:style>
  <w:style w:type="paragraph" w:styleId="4">
    <w:name w:val="Body Text First Indent 2"/>
    <w:basedOn w:val="1"/>
    <w:next w:val="1"/>
    <w:qFormat/>
    <w:uiPriority w:val="0"/>
    <w:pPr>
      <w:ind w:firstLine="420" w:firstLineChars="200"/>
    </w:pPr>
    <w:rPr>
      <w:kern w:val="0"/>
      <w:sz w:val="20"/>
      <w:szCs w:val="24"/>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663</Words>
  <Characters>666</Characters>
  <Lines>1</Lines>
  <Paragraphs>1</Paragraphs>
  <TotalTime>0</TotalTime>
  <ScaleCrop>false</ScaleCrop>
  <LinksUpToDate>false</LinksUpToDate>
  <CharactersWithSpaces>674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2022-08-24T18:02:00Z</dcterms:created>
  <dc:creator>为</dc:creator>
  <cp:lastModifiedBy>LiChenjing</cp:lastModifiedBy>
  <dcterms:modified xsi:type="dcterms:W3CDTF">2024-12-24T03:08:29Z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67E675E34A594108BAAE72F7706187EB_13</vt:lpwstr>
  </property>
</Properties>
</file>