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襄垣县市场监督管理局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开展医疗机构药品质量集中整治专项检查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规范医疗机构药品质量管理行为，切实提高药品风险防控能力，有效防范遏制药品质量安全事件发生，严厉打击医疗机构违法行为，进一步提升我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医疗机构药品质量监管水平，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近日，襄垣县市场监督管理局开展了</w:t>
      </w:r>
      <w:r>
        <w:rPr>
          <w:rFonts w:hint="eastAsia" w:ascii="仿宋" w:hAnsi="仿宋" w:eastAsia="仿宋" w:cs="仿宋"/>
          <w:sz w:val="32"/>
          <w:szCs w:val="32"/>
        </w:rPr>
        <w:t>医疗机构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药品质量</w:t>
      </w:r>
      <w:r>
        <w:rPr>
          <w:rFonts w:hint="eastAsia" w:ascii="仿宋" w:hAnsi="仿宋" w:eastAsia="仿宋" w:cs="仿宋"/>
          <w:sz w:val="32"/>
          <w:szCs w:val="32"/>
        </w:rPr>
        <w:t>集中整治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此次检查</w:t>
      </w:r>
      <w:r>
        <w:rPr>
          <w:rFonts w:hint="eastAsia" w:ascii="仿宋" w:hAnsi="仿宋" w:eastAsia="仿宋" w:cs="仿宋"/>
          <w:sz w:val="32"/>
          <w:szCs w:val="32"/>
        </w:rPr>
        <w:t>以公立医疗机构为重点检查对象，以医疗美容、检验化验、急诊、中医、骨科等为重点检查范围，以集采品种、生物制品、冷藏药品、急救药品、中药饮片(中药配方颗粒)等为重点检查品种。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一是召开集中整治专项行动部署会，明确了整治的目标任务和责任部门，强调了各项步骤的时间节点，对整治范围、整治内容进行了安排部署，并督促医疗机构开展自查，及时发现和整改存在的问题；另一方面</w:t>
      </w:r>
      <w:r>
        <w:rPr>
          <w:rFonts w:hint="eastAsia" w:ascii="仿宋" w:hAnsi="仿宋" w:eastAsia="仿宋" w:cs="仿宋"/>
          <w:sz w:val="32"/>
          <w:szCs w:val="32"/>
        </w:rPr>
        <w:t>组织精干力量,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6个检查小组，1个督导组，</w:t>
      </w:r>
      <w:r>
        <w:rPr>
          <w:rFonts w:hint="eastAsia" w:ascii="仿宋" w:hAnsi="仿宋" w:eastAsia="仿宋" w:cs="仿宋"/>
          <w:sz w:val="32"/>
          <w:szCs w:val="32"/>
        </w:rPr>
        <w:t>全面系统开展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交叉检查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主要围绕</w:t>
      </w:r>
      <w:r>
        <w:rPr>
          <w:rFonts w:hint="eastAsia" w:ascii="仿宋" w:hAnsi="仿宋" w:eastAsia="仿宋" w:cs="仿宋"/>
          <w:sz w:val="32"/>
          <w:szCs w:val="32"/>
        </w:rPr>
        <w:t>医疗机构是否从非法渠道购进药品；是否使用过期、失效药品；是否购进使用无中文标识的未经批准的药品；是否未经批准擅自配制制剂或者使用其他医疗机构制剂；是否未按照药品的储藏要求储存药品等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内容开展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目前，出动执法人员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55余</w:t>
      </w:r>
      <w:r>
        <w:rPr>
          <w:rFonts w:hint="eastAsia" w:ascii="仿宋" w:hAnsi="仿宋" w:eastAsia="仿宋" w:cs="仿宋"/>
          <w:sz w:val="32"/>
          <w:szCs w:val="32"/>
        </w:rPr>
        <w:t>人次，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检查医疗机构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家次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通过检查，进一步强化了医疗机构主体责任意识，规范了医疗机构药品使用行为。下一步我局将以此次专项为契机，筑牢药品安全底线，全面深入排查，堵塞药品质量安全漏洞，消除医疗机构药品使用质量监管隐患，严厉打击损害人民群众切身利益的违法违规行为，确保人民群众的用药安全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zVmMzgxNGM0MGFkMjA1ZTIxNGY5Zjg4ZWJhODMifQ=="/>
  </w:docVars>
  <w:rsids>
    <w:rsidRoot w:val="49F95F84"/>
    <w:rsid w:val="00A663D0"/>
    <w:rsid w:val="04787C5D"/>
    <w:rsid w:val="094B67CE"/>
    <w:rsid w:val="15327854"/>
    <w:rsid w:val="15C76E22"/>
    <w:rsid w:val="2A941120"/>
    <w:rsid w:val="34C82015"/>
    <w:rsid w:val="3C4C4A33"/>
    <w:rsid w:val="3CFA7DB1"/>
    <w:rsid w:val="41AD3FFC"/>
    <w:rsid w:val="49F95F84"/>
    <w:rsid w:val="4A1C3F78"/>
    <w:rsid w:val="4FFD4B3F"/>
    <w:rsid w:val="51385162"/>
    <w:rsid w:val="5BFB0356"/>
    <w:rsid w:val="5CE93DFF"/>
    <w:rsid w:val="72422A05"/>
    <w:rsid w:val="7DB56ECF"/>
    <w:rsid w:val="EFBFB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2021-05-06T11:45:00Z</dcterms:created>
  <dc:creator>Administrator</dc:creator>
  <cp:lastModifiedBy>user</cp:lastModifiedBy>
  <dcterms:modified xsi:type="dcterms:W3CDTF">2023-12-27T15:14:50Z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D2E45DB53E264E5E93DDC7477061719F_13</vt:lpwstr>
  </property>
</Properties>
</file>