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snapToGrid/>
          <w:color w:val="auto"/>
          <w:sz w:val="30"/>
          <w:szCs w:val="30"/>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snapToGrid/>
          <w:color w:val="auto"/>
          <w:sz w:val="30"/>
          <w:szCs w:val="30"/>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snapToGrid/>
          <w:color w:val="auto"/>
          <w:sz w:val="30"/>
          <w:szCs w:val="30"/>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snapToGrid/>
          <w:color w:val="auto"/>
          <w:sz w:val="30"/>
          <w:szCs w:val="30"/>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snapToGrid/>
          <w:color w:val="auto"/>
          <w:sz w:val="30"/>
          <w:szCs w:val="30"/>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snapToGrid/>
          <w:color w:val="auto"/>
          <w:sz w:val="30"/>
          <w:szCs w:val="30"/>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snapToGrid/>
          <w:color w:val="auto"/>
          <w:sz w:val="30"/>
          <w:szCs w:val="30"/>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楷体_GB2312" w:cs="Times New Roman"/>
          <w:snapToGrid/>
          <w:color w:val="auto"/>
          <w:sz w:val="32"/>
          <w:szCs w:val="32"/>
          <w:vertAlign w:val="baseline"/>
        </w:rPr>
      </w:pPr>
      <w:r>
        <w:rPr>
          <w:rFonts w:hint="default" w:ascii="Times New Roman" w:hAnsi="Times New Roman" w:eastAsia="楷体_GB2312" w:cs="Times New Roman"/>
          <w:snapToGrid/>
          <w:color w:val="auto"/>
          <w:sz w:val="32"/>
          <w:szCs w:val="32"/>
          <w:vertAlign w:val="baseline"/>
        </w:rPr>
        <w:t>襄卫发〔2017〕</w:t>
      </w:r>
      <w:r>
        <w:rPr>
          <w:rFonts w:hint="default" w:ascii="Times New Roman" w:hAnsi="Times New Roman" w:eastAsia="楷体_GB2312" w:cs="Times New Roman"/>
          <w:snapToGrid/>
          <w:color w:val="auto"/>
          <w:sz w:val="32"/>
          <w:szCs w:val="32"/>
          <w:vertAlign w:val="baseline"/>
          <w:lang w:val="en-US" w:eastAsia="zh-CN"/>
        </w:rPr>
        <w:t>193</w:t>
      </w:r>
      <w:r>
        <w:rPr>
          <w:rFonts w:hint="default" w:ascii="Times New Roman" w:hAnsi="Times New Roman" w:eastAsia="楷体_GB2312" w:cs="Times New Roman"/>
          <w:snapToGrid/>
          <w:color w:val="auto"/>
          <w:sz w:val="32"/>
          <w:szCs w:val="32"/>
          <w:vertAlign w:val="baseline"/>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襄垣县卫生和计划生育局2017年工作总结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县委：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按照通知要求，现将襄垣县卫生和计划生育局2017年工作总结报告如下：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一、重点工作完成情况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（一）省、市下达任务完成情况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1.全面落实预防为方针，着力普及健康生活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color w:val="FF0000"/>
          <w:sz w:val="32"/>
          <w:szCs w:val="32"/>
          <w:shd w:val="clear" w:color="auto" w:fill="FFFFFF"/>
        </w:rPr>
      </w:pPr>
      <w:r>
        <w:rPr>
          <w:rFonts w:ascii="Times New Roman" w:hAnsi="Times New Roman" w:eastAsia="仿宋_GB2312" w:cs="Times New Roman"/>
          <w:bCs/>
          <w:color w:val="000000"/>
          <w:sz w:val="32"/>
          <w:szCs w:val="32"/>
          <w:shd w:val="clear" w:color="auto" w:fill="FFFFFF"/>
        </w:rPr>
        <w:t>（1）健康教育。</w:t>
      </w:r>
      <w:r>
        <w:rPr>
          <w:rFonts w:ascii="Times New Roman" w:hAnsi="Times New Roman" w:eastAsia="仿宋_GB2312" w:cs="Times New Roman"/>
          <w:b/>
          <w:color w:val="000000"/>
          <w:sz w:val="32"/>
          <w:szCs w:val="32"/>
          <w:shd w:val="clear" w:color="auto" w:fill="FFFFFF"/>
        </w:rPr>
        <w:t>一是</w:t>
      </w:r>
      <w:r>
        <w:rPr>
          <w:rFonts w:ascii="Times New Roman" w:hAnsi="Times New Roman" w:eastAsia="仿宋_GB2312" w:cs="Times New Roman"/>
          <w:bCs/>
          <w:color w:val="000000"/>
          <w:sz w:val="32"/>
          <w:szCs w:val="32"/>
          <w:shd w:val="clear" w:color="auto" w:fill="FFFFFF"/>
        </w:rPr>
        <w:t>加强基层健康教育队伍建设，新聘请市级健康科普专家4名。</w:t>
      </w:r>
      <w:r>
        <w:rPr>
          <w:rFonts w:ascii="Times New Roman" w:hAnsi="Times New Roman" w:eastAsia="仿宋_GB2312" w:cs="Times New Roman"/>
          <w:b/>
          <w:color w:val="000000"/>
          <w:sz w:val="32"/>
          <w:szCs w:val="32"/>
          <w:shd w:val="clear" w:color="auto" w:fill="FFFFFF"/>
        </w:rPr>
        <w:t>二是</w:t>
      </w:r>
      <w:r>
        <w:rPr>
          <w:rFonts w:ascii="Times New Roman" w:hAnsi="Times New Roman" w:eastAsia="仿宋_GB2312" w:cs="Times New Roman"/>
          <w:bCs/>
          <w:color w:val="000000"/>
          <w:sz w:val="32"/>
          <w:szCs w:val="32"/>
          <w:shd w:val="clear" w:color="auto" w:fill="FFFFFF"/>
        </w:rPr>
        <w:t>积极开</w:t>
      </w:r>
      <w:r>
        <w:rPr>
          <w:rFonts w:ascii="Times New Roman" w:hAnsi="Times New Roman" w:eastAsia="仿宋_GB2312" w:cs="Times New Roman"/>
          <w:color w:val="000000"/>
          <w:sz w:val="32"/>
          <w:szCs w:val="32"/>
          <w:shd w:val="clear" w:color="auto" w:fill="FFFFFF"/>
        </w:rPr>
        <w:t>展健康教育“六进”活动，</w:t>
      </w:r>
      <w:r>
        <w:rPr>
          <w:rFonts w:ascii="Times New Roman" w:hAnsi="Times New Roman" w:eastAsia="仿宋_GB2312" w:cs="Times New Roman"/>
          <w:sz w:val="32"/>
          <w:szCs w:val="32"/>
        </w:rPr>
        <w:t>举办讲座44次，咨询活动12次，更换宣传版面72块，发放宣传资料2万余份，接受健康咨询3000余人次。音像播放资料84种，播放时间累计8800小时。开展健康教育大讲堂90堂，受教育4000余人次。</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确定开元小学为我县全民健康生活方式行动及“三减三健”专项行动示范单位，11月8号，接受了市健教所考核验收。卫计系统各单位全部达到无烟机构标准。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Cs/>
          <w:color w:val="000000"/>
          <w:sz w:val="32"/>
          <w:szCs w:val="32"/>
          <w:shd w:val="clear" w:color="auto" w:fill="FFFFFF"/>
        </w:rPr>
        <w:t>（2）疾病防控。</w:t>
      </w:r>
      <w:r>
        <w:rPr>
          <w:rFonts w:ascii="Times New Roman" w:hAnsi="Times New Roman" w:eastAsia="仿宋_GB2312" w:cs="Times New Roman"/>
          <w:b/>
          <w:color w:val="000000"/>
          <w:sz w:val="32"/>
          <w:szCs w:val="32"/>
          <w:shd w:val="clear" w:color="auto" w:fill="FFFFFF"/>
        </w:rPr>
        <w:t>一是</w:t>
      </w:r>
      <w:r>
        <w:rPr>
          <w:rFonts w:ascii="Times New Roman" w:hAnsi="Times New Roman" w:eastAsia="仿宋_GB2312" w:cs="Times New Roman"/>
          <w:color w:val="000000"/>
          <w:sz w:val="32"/>
          <w:szCs w:val="32"/>
          <w:shd w:val="clear" w:color="auto" w:fill="FFFFFF"/>
        </w:rPr>
        <w:t>对接种单位疫苗采购、冷链运输、存储、管理登记等进行了全面监督检查，</w:t>
      </w:r>
      <w:r>
        <w:rPr>
          <w:rFonts w:ascii="Times New Roman" w:hAnsi="Times New Roman" w:eastAsia="仿宋_GB2312" w:cs="Times New Roman"/>
          <w:sz w:val="32"/>
          <w:szCs w:val="32"/>
        </w:rPr>
        <w:t>确保规范安全接种疫苗。1-11月，全县新生儿出生3225人，</w:t>
      </w:r>
      <w:r>
        <w:rPr>
          <w:rFonts w:ascii="Times New Roman" w:hAnsi="Times New Roman" w:eastAsia="仿宋_GB2312" w:cs="Times New Roman"/>
          <w:color w:val="000000"/>
          <w:sz w:val="32"/>
          <w:szCs w:val="32"/>
          <w:shd w:val="clear" w:color="auto" w:fill="FFFFFF"/>
        </w:rPr>
        <w:t>疫苗接种率均为100%，传染病监测报告率为100%。</w:t>
      </w:r>
      <w:r>
        <w:rPr>
          <w:rFonts w:ascii="Times New Roman" w:hAnsi="Times New Roman" w:eastAsia="仿宋_GB2312" w:cs="Times New Roman"/>
          <w:b/>
          <w:color w:val="000000"/>
          <w:sz w:val="32"/>
          <w:szCs w:val="32"/>
          <w:shd w:val="clear" w:color="auto" w:fill="FFFFFF"/>
        </w:rPr>
        <w:t>二是</w:t>
      </w:r>
      <w:r>
        <w:rPr>
          <w:rFonts w:ascii="Times New Roman" w:hAnsi="Times New Roman" w:eastAsia="仿宋_GB2312" w:cs="Times New Roman"/>
          <w:bCs/>
          <w:color w:val="000000"/>
          <w:sz w:val="32"/>
          <w:szCs w:val="32"/>
          <w:shd w:val="clear" w:color="auto" w:fill="FFFFFF"/>
        </w:rPr>
        <w:t>积极开展结核病分级诊疗试点工作，1-10月，共</w:t>
      </w:r>
      <w:r>
        <w:rPr>
          <w:rFonts w:ascii="Times New Roman" w:hAnsi="Times New Roman" w:eastAsia="仿宋_GB2312" w:cs="Times New Roman"/>
          <w:bCs/>
          <w:kern w:val="0"/>
          <w:sz w:val="32"/>
          <w:szCs w:val="32"/>
        </w:rPr>
        <w:t>接诊75人，新发涂阳病人14例,系统管理31人，均按要求进行有效管理治疗。</w:t>
      </w:r>
      <w:r>
        <w:rPr>
          <w:rFonts w:ascii="Times New Roman" w:hAnsi="Times New Roman" w:eastAsia="仿宋_GB2312" w:cs="Times New Roman"/>
          <w:b/>
          <w:bCs/>
          <w:color w:val="000000"/>
          <w:sz w:val="32"/>
          <w:szCs w:val="32"/>
          <w:shd w:val="clear" w:color="auto" w:fill="FFFFFF"/>
        </w:rPr>
        <w:t>三是</w:t>
      </w:r>
      <w:r>
        <w:rPr>
          <w:rFonts w:ascii="Times New Roman" w:hAnsi="Times New Roman" w:eastAsia="仿宋_GB2312" w:cs="Times New Roman"/>
          <w:color w:val="000000"/>
          <w:sz w:val="32"/>
          <w:szCs w:val="32"/>
          <w:shd w:val="clear" w:color="auto" w:fill="FFFFFF"/>
        </w:rPr>
        <w:t>在</w:t>
      </w:r>
      <w:r>
        <w:rPr>
          <w:rFonts w:ascii="Times New Roman" w:hAnsi="Times New Roman" w:eastAsia="仿宋_GB2312" w:cs="Times New Roman"/>
          <w:sz w:val="32"/>
          <w:szCs w:val="32"/>
        </w:rPr>
        <w:t>县医院设立了精神科，参加了规范化培训，提高执业水平。</w:t>
      </w:r>
      <w:r>
        <w:rPr>
          <w:rFonts w:ascii="Times New Roman" w:hAnsi="Times New Roman" w:eastAsia="仿宋_GB2312" w:cs="Times New Roman"/>
          <w:kern w:val="0"/>
          <w:sz w:val="32"/>
          <w:szCs w:val="32"/>
        </w:rPr>
        <w:t>截止10月底，</w:t>
      </w:r>
      <w:r>
        <w:rPr>
          <w:rFonts w:ascii="Times New Roman" w:hAnsi="Times New Roman" w:eastAsia="仿宋_GB2312" w:cs="Times New Roman"/>
          <w:sz w:val="32"/>
          <w:szCs w:val="32"/>
          <w:shd w:val="clear" w:color="auto" w:fill="FFFFFF"/>
        </w:rPr>
        <w:t>全县共检出严重精神障碍患者1168例，在管949例，</w:t>
      </w:r>
      <w:r>
        <w:rPr>
          <w:rFonts w:ascii="Times New Roman" w:hAnsi="Times New Roman" w:eastAsia="仿宋_GB2312" w:cs="Times New Roman"/>
          <w:kern w:val="0"/>
          <w:sz w:val="32"/>
          <w:szCs w:val="32"/>
        </w:rPr>
        <w:t>3级以上易肇事肇祸严重精神障碍患者11人，全部按规定进行管理。</w:t>
      </w:r>
      <w:r>
        <w:rPr>
          <w:rFonts w:ascii="Times New Roman" w:hAnsi="Times New Roman" w:eastAsia="仿宋_GB2312" w:cs="Times New Roman"/>
          <w:b/>
          <w:bCs/>
          <w:sz w:val="32"/>
          <w:szCs w:val="32"/>
          <w:shd w:val="clear" w:color="auto" w:fill="FFFFFF"/>
        </w:rPr>
        <w:t>四</w:t>
      </w:r>
      <w:r>
        <w:rPr>
          <w:rFonts w:ascii="Times New Roman" w:hAnsi="Times New Roman" w:eastAsia="仿宋_GB2312" w:cs="Times New Roman"/>
          <w:b/>
          <w:bCs/>
          <w:color w:val="000000"/>
          <w:sz w:val="32"/>
          <w:szCs w:val="32"/>
          <w:shd w:val="clear" w:color="auto" w:fill="FFFFFF"/>
        </w:rPr>
        <w:t>是</w:t>
      </w:r>
      <w:r>
        <w:rPr>
          <w:rFonts w:ascii="Times New Roman" w:hAnsi="Times New Roman" w:eastAsia="仿宋_GB2312" w:cs="Times New Roman"/>
          <w:color w:val="000000"/>
          <w:sz w:val="32"/>
          <w:szCs w:val="32"/>
          <w:shd w:val="clear" w:color="auto" w:fill="FFFFFF"/>
        </w:rPr>
        <w:t>新增报告艾滋病感染者11例，</w:t>
      </w:r>
      <w:r>
        <w:rPr>
          <w:rFonts w:ascii="Times New Roman" w:hAnsi="Times New Roman" w:eastAsia="仿宋_GB2312" w:cs="Times New Roman"/>
          <w:sz w:val="32"/>
          <w:szCs w:val="32"/>
        </w:rPr>
        <w:t>累计报告确诊艾滋病病毒感染者44例，接受抗病毒治疗34人；HIV检测59127人。</w:t>
      </w:r>
      <w:r>
        <w:rPr>
          <w:rFonts w:ascii="Times New Roman" w:hAnsi="Times New Roman" w:eastAsia="仿宋_GB2312" w:cs="Times New Roman"/>
          <w:b/>
          <w:bCs/>
          <w:sz w:val="32"/>
          <w:szCs w:val="32"/>
        </w:rPr>
        <w:t>五是</w:t>
      </w:r>
      <w:r>
        <w:rPr>
          <w:rFonts w:ascii="Times New Roman" w:hAnsi="Times New Roman" w:eastAsia="仿宋_GB2312" w:cs="Times New Roman"/>
          <w:sz w:val="32"/>
          <w:szCs w:val="32"/>
        </w:rPr>
        <w:t>共采集家庭食用碘盐200份，全部合格。抽检枯水期水样43份、丰水期水样43份，均按时间节点上报。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（3）基本公共卫生服务。</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继续深化基本公共卫生服务，打造“基本公共卫生服务2.0”，</w:t>
      </w:r>
      <w:r>
        <w:rPr>
          <w:rFonts w:ascii="Times New Roman" w:hAnsi="Times New Roman" w:eastAsia="仿宋_GB2312" w:cs="Times New Roman"/>
          <w:color w:val="000000"/>
          <w:sz w:val="32"/>
          <w:szCs w:val="32"/>
          <w:shd w:val="clear" w:color="auto" w:fill="FFFFFF"/>
        </w:rPr>
        <w:t>设置启动了社区公共卫生服务中心，为县城区4.6万人（含流动人口）提供基本公共卫生服务，实现了县乡基本公卫服务无死角、全覆盖。</w:t>
      </w:r>
      <w:r>
        <w:rPr>
          <w:rFonts w:hint="eastAsia" w:ascii="Times New Roman" w:hAnsi="Times New Roman" w:eastAsia="仿宋_GB2312" w:cs="Times New Roman"/>
          <w:b/>
          <w:bCs/>
          <w:color w:val="000000"/>
          <w:sz w:val="32"/>
          <w:szCs w:val="32"/>
          <w:shd w:val="clear" w:color="auto" w:fill="FFFFFF"/>
          <w:lang w:eastAsia="zh-CN"/>
        </w:rPr>
        <w:t>二</w:t>
      </w:r>
      <w:r>
        <w:rPr>
          <w:rFonts w:ascii="Times New Roman" w:hAnsi="Times New Roman" w:eastAsia="仿宋_GB2312" w:cs="Times New Roman"/>
          <w:b/>
          <w:bCs/>
          <w:sz w:val="32"/>
          <w:szCs w:val="32"/>
        </w:rPr>
        <w:t>是</w:t>
      </w:r>
      <w:r>
        <w:rPr>
          <w:rFonts w:ascii="Times New Roman" w:hAnsi="Times New Roman" w:eastAsia="仿宋_GB2312" w:cs="Times New Roman"/>
          <w:sz w:val="32"/>
          <w:szCs w:val="32"/>
        </w:rPr>
        <w:t>印发了《国家基本公共卫生服务规范（第三版）》，为全县27万常住人口提供1</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54</w:t>
      </w:r>
      <w:r>
        <w:rPr>
          <w:rFonts w:ascii="Times New Roman" w:hAnsi="Times New Roman" w:eastAsia="仿宋_GB2312" w:cs="Times New Roman"/>
          <w:sz w:val="32"/>
          <w:szCs w:val="32"/>
        </w:rPr>
        <w:t>项基本公共卫生服务项目，并邀请省级专家对全县300多名基本公共卫生服务从业人员进行了培训，提高了服务水平。</w:t>
      </w:r>
      <w:r>
        <w:rPr>
          <w:rFonts w:hint="eastAsia" w:ascii="Times New Roman" w:hAnsi="Times New Roman" w:eastAsia="仿宋_GB2312" w:cs="Times New Roman"/>
          <w:b/>
          <w:bCs/>
          <w:sz w:val="32"/>
          <w:szCs w:val="32"/>
          <w:lang w:eastAsia="zh-CN"/>
        </w:rPr>
        <w:t>三</w:t>
      </w:r>
      <w:r>
        <w:rPr>
          <w:rFonts w:ascii="Times New Roman" w:hAnsi="Times New Roman" w:eastAsia="仿宋_GB2312" w:cs="Times New Roman"/>
          <w:b/>
          <w:bCs/>
          <w:sz w:val="32"/>
          <w:szCs w:val="32"/>
        </w:rPr>
        <w:t>是</w:t>
      </w:r>
      <w:r>
        <w:rPr>
          <w:rFonts w:ascii="Times New Roman" w:hAnsi="Times New Roman" w:eastAsia="仿宋_GB2312" w:cs="Times New Roman"/>
          <w:sz w:val="32"/>
          <w:szCs w:val="32"/>
        </w:rPr>
        <w:t>县财政足额配套并按季度下拨了基本公共卫生服务经费。2017年，按人均50元标准配套经费1390万，到位1372.98万元（县级139万元全部到位），及时拨付978万元。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b/>
          <w:bCs/>
          <w:color w:val="FF0000"/>
          <w:sz w:val="32"/>
          <w:szCs w:val="32"/>
          <w:shd w:val="clear" w:color="auto" w:fill="FFFFFF"/>
        </w:rPr>
      </w:pPr>
      <w:r>
        <w:rPr>
          <w:rFonts w:ascii="Times New Roman" w:hAnsi="Times New Roman" w:eastAsia="仿宋_GB2312" w:cs="Times New Roman"/>
          <w:sz w:val="32"/>
          <w:szCs w:val="32"/>
          <w:shd w:val="clear" w:color="auto" w:fill="FFFFFF"/>
        </w:rPr>
        <w:t>（4）家庭医生签约。</w:t>
      </w:r>
      <w:r>
        <w:rPr>
          <w:rFonts w:ascii="Times New Roman" w:hAnsi="Times New Roman" w:eastAsia="仿宋_GB2312" w:cs="Times New Roman"/>
          <w:b/>
          <w:bCs/>
          <w:sz w:val="32"/>
          <w:szCs w:val="32"/>
          <w:shd w:val="clear" w:color="auto" w:fill="FFFFFF"/>
        </w:rPr>
        <w:t>一是</w:t>
      </w:r>
      <w:r>
        <w:rPr>
          <w:rFonts w:ascii="Times New Roman" w:hAnsi="Times New Roman" w:eastAsia="仿宋_GB2312" w:cs="Times New Roman"/>
          <w:sz w:val="32"/>
          <w:szCs w:val="32"/>
        </w:rPr>
        <w:t>以“1+1+1”家庭医生签约服务，组建了12支家庭医生签约服务团队。目前，全县签约家庭医生291人，常住人口签约183131人，签约率66.2%；重点人群签约54490人，签约率90.9%；残疾人签约3545人，签约率74%；</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对建档立卡贫困人口（</w:t>
      </w:r>
      <w:r>
        <w:rPr>
          <w:rFonts w:hint="eastAsia" w:ascii="Times New Roman" w:hAnsi="Times New Roman" w:eastAsia="仿宋_GB2312" w:cs="Times New Roman"/>
          <w:sz w:val="32"/>
          <w:szCs w:val="32"/>
          <w:lang w:val="en-US" w:eastAsia="zh-CN"/>
        </w:rPr>
        <w:t>3447</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和计生特殊家庭（54户88人）全部签约，</w:t>
      </w:r>
      <w:r>
        <w:rPr>
          <w:rFonts w:ascii="Times New Roman" w:hAnsi="Times New Roman" w:eastAsia="仿宋_GB2312" w:cs="Times New Roman"/>
          <w:color w:val="000000"/>
          <w:sz w:val="32"/>
          <w:szCs w:val="32"/>
        </w:rPr>
        <w:t>流动人口实行应签尽签。</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在全县开展了高血压、糖尿病、结核病分级诊疗试点工作，积极推开高血压、糖尿病患者规范化诊疗服务。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color w:val="484848"/>
          <w:sz w:val="32"/>
          <w:szCs w:val="32"/>
          <w:u w:val="single"/>
        </w:rPr>
      </w:pPr>
      <w:r>
        <w:rPr>
          <w:rFonts w:ascii="Times New Roman" w:hAnsi="Times New Roman" w:eastAsia="仿宋_GB2312" w:cs="Times New Roman"/>
          <w:color w:val="000000"/>
          <w:sz w:val="32"/>
          <w:szCs w:val="32"/>
          <w:shd w:val="clear" w:color="auto" w:fill="FFFFFF"/>
        </w:rPr>
        <w:t>（5）健康扶贫。</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全面完成了健康扶贫“双签约”工作。成立签约团队173支，其中包村干部173人，县乡帮扶干部459人，第一书记40人，村干部260人；乡村医生173人，乡镇卫生院医生58人，县级医院医生27人。签约702户、1711人，除死亡和无法联系外，全部签约。</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完成全县405户933名因病致贫（返贫）人员的信息核准填报工作，实现了动态管理。</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召开全县健康扶贫政策解读暨工作推进会和“一站式结算”协调会，按省市要求在全县公立医院设立了一站式结算窗口，制作发放了健康扶贫优惠政策挂图，实现了贫困人口“先诊疗、后付费”。</w:t>
      </w: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按照“大病集中救治一批、慢病签约服务管理一批、重病兜底保障一批”的要求，对患有大病和长期慢性病的贫困人口实行分类分批救治，大病集中救治63人，慢病管理571人，重病兜底保障13人。</w:t>
      </w:r>
      <w:r>
        <w:rPr>
          <w:rFonts w:ascii="Times New Roman" w:hAnsi="Times New Roman" w:eastAsia="仿宋_GB2312" w:cs="Times New Roman"/>
          <w:b/>
          <w:bCs/>
          <w:sz w:val="32"/>
          <w:szCs w:val="32"/>
        </w:rPr>
        <w:t>五是</w:t>
      </w:r>
      <w:r>
        <w:rPr>
          <w:rFonts w:ascii="Times New Roman" w:hAnsi="Times New Roman" w:eastAsia="仿宋_GB2312" w:cs="Times New Roman"/>
          <w:sz w:val="32"/>
          <w:szCs w:val="32"/>
        </w:rPr>
        <w:t>开展了山西护工培训工作，第一批完成培训8人，第二批报名工作正积极推进。</w:t>
      </w:r>
      <w:r>
        <w:rPr>
          <w:rFonts w:ascii="Times New Roman" w:hAnsi="Times New Roman" w:eastAsia="仿宋_GB2312" w:cs="Times New Roman"/>
          <w:b/>
          <w:bCs/>
          <w:sz w:val="32"/>
          <w:szCs w:val="32"/>
        </w:rPr>
        <w:t>六是</w:t>
      </w:r>
      <w:r>
        <w:rPr>
          <w:rFonts w:ascii="Times New Roman" w:hAnsi="Times New Roman" w:eastAsia="仿宋_GB2312" w:cs="Times New Roman"/>
          <w:sz w:val="32"/>
          <w:szCs w:val="32"/>
        </w:rPr>
        <w:t>全面完成干部驻村帮扶工作。2017年3月，被市脱贫攻坚领导小组表彰为“全市干部驻村帮扶工作模范单位”。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2.全面深化医药卫生体制改革，着力完善健康保障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（1）县级公立医院改革。</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投资1172万元的襄垣县人民医院介入导管室建设于10月份正式运行。县妇计中心投入20余万元完成儿童早教中心建设；博士工作站建设取得突破，在我县“两癌”数据基础上研制宫颈癌疫苗（四价疫苗）通过了国家药监局验收，已投放市场。2017年“六项投入”达到2250.81万元，用于医疗机构基础设施完善、设备购置、重点学科建设、人才培养、扶持中医药发展等。</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县医院14个专业、</w:t>
      </w:r>
      <w:r>
        <w:rPr>
          <w:rFonts w:hint="eastAsia" w:ascii="Times New Roman" w:hAnsi="Times New Roman" w:eastAsia="仿宋_GB2312" w:cs="Times New Roman"/>
          <w:sz w:val="32"/>
          <w:szCs w:val="32"/>
          <w:lang w:val="en-US" w:eastAsia="zh-CN"/>
        </w:rPr>
        <w:t>87</w:t>
      </w:r>
      <w:r>
        <w:rPr>
          <w:rFonts w:ascii="Times New Roman" w:hAnsi="Times New Roman" w:eastAsia="仿宋_GB2312" w:cs="Times New Roman"/>
          <w:sz w:val="32"/>
          <w:szCs w:val="32"/>
        </w:rPr>
        <w:t>个病种，县中医医院2个专业、6个病种，县妇计中心3个病种实行了临床路径管理。县医院与北京中日友好医院、中国人民解放军总医院开展了远程会诊，与北京阜外医院合作开展了心脑血管检查、冠状动脉造影及支架植入、各部位肿瘤介入诊疗等疑难症治疗。县中医医院与河南中医药大学第一附属医院小儿脑瘫科、成人康复科，北京中医药大学附属医院疼痛科达成了医联体合作意向，县域医疗服务能力得到明显提升。</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开展了单病种定额付费、按床日付费等医保支付方式改革，将县级公立医院单病种定额付费病种范围扩大到了105个。</w:t>
      </w:r>
      <w:r>
        <w:rPr>
          <w:rFonts w:hint="eastAsia" w:ascii="Times New Roman" w:hAnsi="Times New Roman" w:eastAsia="仿宋_GB2312" w:cs="Times New Roman"/>
          <w:sz w:val="32"/>
          <w:szCs w:val="32"/>
          <w:lang w:eastAsia="zh-CN"/>
        </w:rPr>
        <w:t>县医院产科、</w:t>
      </w:r>
      <w:r>
        <w:rPr>
          <w:rFonts w:ascii="Times New Roman" w:hAnsi="Times New Roman" w:eastAsia="仿宋_GB2312" w:cs="Times New Roman"/>
          <w:sz w:val="32"/>
          <w:szCs w:val="32"/>
        </w:rPr>
        <w:t>县中医院</w:t>
      </w:r>
      <w:r>
        <w:rPr>
          <w:rFonts w:hint="eastAsia" w:ascii="Times New Roman" w:hAnsi="Times New Roman" w:eastAsia="仿宋_GB2312" w:cs="Times New Roman"/>
          <w:sz w:val="32"/>
          <w:szCs w:val="32"/>
          <w:lang w:eastAsia="zh-CN"/>
        </w:rPr>
        <w:t>康复科</w:t>
      </w:r>
      <w:r>
        <w:rPr>
          <w:rFonts w:ascii="Times New Roman" w:hAnsi="Times New Roman" w:eastAsia="仿宋_GB2312" w:cs="Times New Roman"/>
          <w:sz w:val="32"/>
          <w:szCs w:val="32"/>
        </w:rPr>
        <w:t>成功创建</w:t>
      </w:r>
      <w:r>
        <w:rPr>
          <w:rFonts w:hint="eastAsia" w:ascii="Times New Roman" w:hAnsi="Times New Roman" w:eastAsia="仿宋_GB2312" w:cs="Times New Roman"/>
          <w:sz w:val="32"/>
          <w:szCs w:val="32"/>
          <w:lang w:eastAsia="zh-CN"/>
        </w:rPr>
        <w:t>成</w:t>
      </w:r>
      <w:r>
        <w:rPr>
          <w:rFonts w:ascii="Times New Roman" w:hAnsi="Times New Roman" w:eastAsia="仿宋_GB2312" w:cs="Times New Roman"/>
          <w:sz w:val="32"/>
          <w:szCs w:val="32"/>
        </w:rPr>
        <w:t>市级中医重点专科。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（2）健全卫生计生服务网络。</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投入</w:t>
      </w:r>
      <w:r>
        <w:rPr>
          <w:rFonts w:hint="eastAsia" w:ascii="Times New Roman" w:hAnsi="Times New Roman" w:eastAsia="仿宋_GB2312" w:cs="Times New Roman"/>
          <w:sz w:val="32"/>
          <w:szCs w:val="32"/>
          <w:lang w:val="en-US" w:eastAsia="zh-CN"/>
        </w:rPr>
        <w:t>250</w:t>
      </w:r>
      <w:r>
        <w:rPr>
          <w:rFonts w:ascii="Times New Roman" w:hAnsi="Times New Roman" w:eastAsia="仿宋_GB2312" w:cs="Times New Roman"/>
          <w:sz w:val="32"/>
          <w:szCs w:val="32"/>
        </w:rPr>
        <w:t>万元，维修改造王村、侯堡、夏店3个卫生院，完成33个村卫生所的标准化建设。投入338.3万元，为乡镇卫生院、村卫生所配备了全自动生化仪、便携式B超机等医疗设备。</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将8名农村订单定向免费医学生全部安置到乡镇卫生院，</w:t>
      </w:r>
      <w:r>
        <w:rPr>
          <w:rFonts w:ascii="Times New Roman" w:hAnsi="Times New Roman" w:eastAsia="仿宋_GB2312" w:cs="Times New Roman"/>
          <w:color w:val="000000"/>
          <w:sz w:val="32"/>
          <w:szCs w:val="32"/>
          <w:shd w:val="clear" w:color="auto" w:fill="FFFFFF"/>
        </w:rPr>
        <w:t>实施医务人员晋升职称前下乡服务制度，</w:t>
      </w:r>
      <w:r>
        <w:rPr>
          <w:rFonts w:ascii="Times New Roman" w:hAnsi="Times New Roman" w:eastAsia="仿宋_GB2312" w:cs="Times New Roman"/>
          <w:sz w:val="32"/>
          <w:szCs w:val="32"/>
        </w:rPr>
        <w:t>安排54名医务人员下乡帮扶</w:t>
      </w:r>
      <w:r>
        <w:rPr>
          <w:rFonts w:ascii="Times New Roman" w:hAnsi="Times New Roman" w:eastAsia="仿宋_GB2312" w:cs="Times New Roman"/>
          <w:color w:val="000000"/>
          <w:sz w:val="32"/>
          <w:szCs w:val="32"/>
          <w:shd w:val="clear" w:color="auto" w:fill="FFFFFF"/>
        </w:rPr>
        <w:t>。开展了4名“村来村去”中专学历村医定向培养工作。启动了村医服务能力提升工程，为每个村医配发了工作手机，主要用于家庭医生签约服务、基本医疗、公共卫生等基本服务。</w:t>
      </w:r>
      <w:r>
        <w:rPr>
          <w:rFonts w:ascii="Times New Roman" w:hAnsi="Times New Roman" w:eastAsia="仿宋_GB2312" w:cs="Times New Roman"/>
          <w:b/>
          <w:bCs/>
          <w:color w:val="000000"/>
          <w:sz w:val="32"/>
          <w:szCs w:val="32"/>
          <w:shd w:val="clear" w:color="auto" w:fill="FFFFFF"/>
        </w:rPr>
        <w:t>三是</w:t>
      </w:r>
      <w:r>
        <w:rPr>
          <w:rFonts w:ascii="Times New Roman" w:hAnsi="Times New Roman" w:eastAsia="仿宋_GB2312" w:cs="Times New Roman"/>
          <w:sz w:val="32"/>
          <w:szCs w:val="32"/>
        </w:rPr>
        <w:t>两个县级医院和县妇幼保健计划生育服务中心分别与6家省市对口医院和12个乡镇卫生院组建了医联体；县级医院与乡镇卫生院建立了双向转诊、会诊机制。创建省级群众满意乡镇卫生院2个、卫生所39个。启动实施了基层中医药服务能力提升工程，全县所有乡镇卫生院和70%以上的村卫生所均能提供中医药服务，成功创建山西省中医药特色乡镇卫生院5个，2个卫生院建成中医诊疗区（中医馆）。</w:t>
      </w: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各村卫生所按《襄垣县村卫生所必备药物目录》要求配齐16类186种基本药物，保障百姓基本用药。</w:t>
      </w:r>
      <w:r>
        <w:rPr>
          <w:rFonts w:ascii="Times New Roman" w:hAnsi="Times New Roman" w:eastAsia="仿宋_GB2312" w:cs="Times New Roman"/>
          <w:b/>
          <w:bCs/>
          <w:sz w:val="32"/>
          <w:szCs w:val="32"/>
        </w:rPr>
        <w:t>五是</w:t>
      </w:r>
      <w:r>
        <w:rPr>
          <w:rFonts w:ascii="Times New Roman" w:hAnsi="Times New Roman" w:eastAsia="仿宋_GB2312" w:cs="Times New Roman"/>
          <w:sz w:val="32"/>
          <w:szCs w:val="32"/>
        </w:rPr>
        <w:t>落实村级计生信息员每人每月120元岗位津贴，对乡镇计生办按人均2元拨付转移支付资金，离岗信息员按每人每月80元标准发放生活补贴。对从事乡村医生工作10年、20年、30年以上的乡村医生分别给予每人每月100元、200元、300元的生活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（3）国家基本药物制度。</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根据药品购销“两票制”要求，局机关增设了药品器械股，由专人负责药品购销“两票制”、药械阳光采购等工作。2017年1月，在县级公立医院全面推开药品购销“两票制”。</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严格按要求在省药械集中招标采购平台采购，高值耗材和体外诊断试剂全部实行网上阳光采购，实现了全县所有公立医院基本药物销售同药、同质、同价。</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针对乡镇卫生院所常用药品采购不到问题，放宽采购范围，要求在保障使用基本药物的基础上，依实际情况可采购10%的非基本药物作为补充，一定程度上缓解了群众用药需求。</w:t>
      </w: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药品零差率销售补偿足额到位，1-10月，县财政按药品加成（西药和中成药15%）的55%对县级公立医院补偿213.8万元；1-10月，乡镇卫生院基本药物购进564.5万元，县财政按购进金额的30%予以补偿168.2万元。1-11月，村卫生所按照全县农业人口每年每人补助8元的标准，补偿141.2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（4）县乡医疗机构一体化。我县医疗机构一体化工作从9月份开始，</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加强组织领导，以县委办、政府办文件调整了县医疗卫生体制改革领导组组成单位成员，组织召开政府协调会议，研究改革方案。9月19日，县党政联席会议研究通过我县县乡一体化改革实施意见。10月21日，襄垣县医疗集团在县人民医院正式揭牌。11月2日，县公立医院管理委员会成立运行。</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营造舆论氛围，利用各类会议、各种宣传日活动开展医疗机构一体化改革政策宣传，增强改革信心。</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积极稳妥推进改革，制定下发《中共襄垣县委 襄垣县人民政府关于开展县乡医疗卫生机构一体化改革的意见》（襄发〔2017〕49号），全面推开县域医疗卫生机构一体化改革工作。11月27日，长治市副市长景普秋、市政府副秘书长闫志强就我县医疗机构一体化改革事项进行专题调研，要求积极稳妥推进县乡一体化改革，确保按时间节点完成相关改革任务。11月30日，制定下发县医疗集团绩效考核方案（试行），加强对医疗集团的有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3.完善计生服务体系建设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（1）计划生育奖扶。</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严格落实计生家庭奖励扶助及“4+2”奖扶政策，2年共发放奖扶资金1022.457万元，受益16071人。</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落实了135名农村独生子女中考在本县录取加10分政策，深入开展了“关爱女孩”活动，按500元/户标准对14户贫困女孩进行帮扶。</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投入1万余元对新评选出的93户“幸福家庭示范户”进行了表彰；</w:t>
      </w: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确定县医院为计生特殊家庭就医“绿色通道”定点医院。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（2）妇幼健康服务。</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印制发放了《母子保健手册》，统一规范各医疗机构信息录入，推进妇幼健康便民服务。</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严格落实育龄妇女免费计划生育技术服务，完成结扎、上环等各类手术807例。</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宫颈癌筛查7703人，乳腺癌筛查1507人，叶酸发放2300份，孕前优生检查1219对，产前筛查1669人（高危转诊89人），免费婚检1254对（县财政以190元/对进行补贴），均完成年度任务。</w:t>
      </w: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继续实施“健苗工程”，全县听力筛查 2071人，四病筛查人数2067人，耳聋基因筛查2029人，48种疾病筛查人数2029人，做到应筛尽筛，保障妇儿健康。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计生特殊家庭关爱。一是在“两节”期间，投入3万余元慰问帮扶了83户计生困难家庭。按518元/人标准为全县54户88名计生特殊家庭成员进行了健康体检。二是深入开展“金秋助学”活动，对符合条件的78户考入大学独生子女进行帮扶，总计投入5.43万元。三是继续开展“生育关怀”活动，办理计生家庭意外伤害保险2758户，县级投入4.2万元，投保资金达到13.45万元。为3户独生子女贫困家庭考上二本A类以上大学的发放一次性助学金2000元；为15户计生贫困女孩家庭在就读初中、高中阶段的每户发放资助金500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color w:val="484848"/>
          <w:sz w:val="32"/>
          <w:szCs w:val="32"/>
        </w:rPr>
        <w:t>（4）流动人口服务均等化。</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完善跨省和省内各单位区域协作制度，与流动人口聚集地计生办签订区域协作书，建立区域协作长效机制，开展多种形式宣传活动，发放宣传资料3000余份。</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与县综治办、县公安局、县教育局等机构协调，组织人力开展流动人口卫生计生服务联合督查2次。</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流动人口信息网络化协作率达到100%，流动人口电子婚育证明查验工作全面完成。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黑体" w:cs="Times New Roman"/>
          <w:sz w:val="32"/>
          <w:szCs w:val="32"/>
        </w:rPr>
      </w:pP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县委、县政府或主要领导交办任务、重要指标完成情况：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深化医药卫生体制改革工作全面完成，县乡医疗机构一体化工作按县委县政府要求稳妥有序推进。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重点工程：一是投资1172万元的襄垣县人民医院介入导管室建设于10月份正式运行。2017年11月12日，县医院介入导管室项目暨中国医学科学院阜外医院襄垣县人民医院心血管病技术培训中心揭牌。二是投入</w:t>
      </w:r>
      <w:r>
        <w:rPr>
          <w:rFonts w:hint="eastAsia" w:ascii="Times New Roman" w:hAnsi="Times New Roman" w:eastAsia="仿宋_GB2312" w:cs="Times New Roman"/>
          <w:sz w:val="32"/>
          <w:szCs w:val="32"/>
          <w:lang w:val="en-US" w:eastAsia="zh-CN"/>
        </w:rPr>
        <w:t>250</w:t>
      </w:r>
      <w:r>
        <w:rPr>
          <w:rFonts w:ascii="Times New Roman" w:hAnsi="Times New Roman" w:eastAsia="仿宋_GB2312" w:cs="Times New Roman"/>
          <w:sz w:val="32"/>
          <w:szCs w:val="32"/>
        </w:rPr>
        <w:t>万元，维修改造王村、侯堡、夏店3个卫生院，完成33个村卫生所的标准化建设。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涉及卫生计生重要事项积极推进：</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聘请名医坐诊，加强医生队伍素质建设。2017年，县人民医院聘请6人、县中医医院聘请3人、县妇幼保健计划生育服务中心聘请2人。目前，下发《襄垣县卫生和计划生育局关于加强医务人员队伍素质建设的实施方案》（襄卫医发〔2017〕176号），对2018年名医聘请工作做出要求，明确县人民医院至少聘请8名，县中医医院聘请5名，县妇计中心聘请4名，乡镇卫生院和社区卫生服务中心依发展需要，聘请1-2名。</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发展中医特色，做好与残联康复中心的协同工作。积极协调中医院、残联进行研究，草拟中医与残联康复协同方案，与残联进行了协商、沟通，联合下发《襄垣县中医与残疾康复协同发展协同发展服务体系建设实施方案》（襄卫发〔2017〕191号）；县中医医院与河南中医药大学第一附属医院小儿脑瘫科、成人康复科，北京中医药大学附属医院疼痛科达成了医联体合作意向，协同推进项目合作。</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起草了干部体检方案，已报县委县政府，待审核后，下发执行。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坚持“一票否决”，严格落实了计划生育审核工作，全年共审核1048人，其中领导干部任前审查206人，一般干部审查100人，教育职称审查328人，入党审查143人，村官进事业单位审查78人，专业职称评定61人，其他133人。依法收缴社会抚养费30万元，完成年度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圆满完成五道五治和干部驻村帮扶工作。2017年3月，被市脱贫攻坚领导小组表彰为“全市干部驻村帮扶工作模范单位”</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举办或承办的重大活动情况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2017年6月23日，代表市卫计委迎接了省卫计委半年督导考核。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2017年10月21日，襄垣县医疗集团正式揭牌成立。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取得的荣誉（市级以上）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2017年3月，被市脱贫攻坚领导小组表彰为“全市干部驻村帮扶工作模范单位”。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2017年10月，</w:t>
      </w:r>
      <w:r>
        <w:rPr>
          <w:rFonts w:hint="eastAsia" w:ascii="Times New Roman" w:hAnsi="Times New Roman" w:eastAsia="仿宋_GB2312" w:cs="Times New Roman"/>
          <w:sz w:val="32"/>
          <w:szCs w:val="32"/>
          <w:lang w:eastAsia="zh-CN"/>
        </w:rPr>
        <w:t>“国家</w:t>
      </w:r>
      <w:r>
        <w:rPr>
          <w:rFonts w:hint="eastAsia" w:ascii="Times New Roman" w:hAnsi="Times New Roman" w:eastAsia="仿宋_GB2312" w:cs="Times New Roman"/>
          <w:sz w:val="32"/>
          <w:szCs w:val="32"/>
        </w:rPr>
        <w:t>妇幼</w:t>
      </w:r>
      <w:r>
        <w:rPr>
          <w:rFonts w:hint="eastAsia" w:ascii="Times New Roman" w:hAnsi="Times New Roman" w:eastAsia="仿宋_GB2312" w:cs="Times New Roman"/>
          <w:sz w:val="32"/>
          <w:szCs w:val="32"/>
          <w:lang w:eastAsia="zh-CN"/>
        </w:rPr>
        <w:t>健康</w:t>
      </w:r>
      <w:r>
        <w:rPr>
          <w:rFonts w:hint="eastAsia" w:ascii="Times New Roman" w:hAnsi="Times New Roman" w:eastAsia="仿宋_GB2312" w:cs="Times New Roman"/>
          <w:sz w:val="32"/>
          <w:szCs w:val="32"/>
        </w:rPr>
        <w:t>优质</w:t>
      </w:r>
      <w:r>
        <w:rPr>
          <w:rFonts w:hint="eastAsia" w:ascii="Times New Roman" w:hAnsi="Times New Roman" w:eastAsia="仿宋_GB2312" w:cs="Times New Roman"/>
          <w:sz w:val="32"/>
          <w:szCs w:val="32"/>
          <w:lang w:eastAsia="zh-CN"/>
        </w:rPr>
        <w:t>服务</w:t>
      </w:r>
      <w:r>
        <w:rPr>
          <w:rFonts w:hint="eastAsia" w:ascii="Times New Roman" w:hAnsi="Times New Roman" w:eastAsia="仿宋_GB2312" w:cs="Times New Roman"/>
          <w:sz w:val="32"/>
          <w:szCs w:val="32"/>
        </w:rPr>
        <w:t>示范</w:t>
      </w:r>
      <w:r>
        <w:rPr>
          <w:rFonts w:hint="eastAsia" w:ascii="Times New Roman" w:hAnsi="Times New Roman" w:eastAsia="仿宋_GB2312" w:cs="Times New Roman"/>
          <w:sz w:val="32"/>
          <w:szCs w:val="32"/>
          <w:lang w:eastAsia="zh-CN"/>
        </w:rPr>
        <w:t>县”创建工作通过</w:t>
      </w:r>
      <w:r>
        <w:rPr>
          <w:rFonts w:hint="eastAsia" w:ascii="Times New Roman" w:hAnsi="Times New Roman" w:eastAsia="仿宋_GB2312" w:cs="Times New Roman"/>
          <w:sz w:val="32"/>
          <w:szCs w:val="32"/>
        </w:rPr>
        <w:t>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2017年11月，</w:t>
      </w:r>
      <w:r>
        <w:rPr>
          <w:rFonts w:hint="eastAsia" w:ascii="Times New Roman" w:hAnsi="Times New Roman" w:eastAsia="仿宋_GB2312" w:cs="Times New Roman"/>
          <w:sz w:val="32"/>
          <w:szCs w:val="32"/>
          <w:lang w:eastAsia="zh-CN"/>
        </w:rPr>
        <w:t>县妇计中心</w:t>
      </w:r>
      <w:r>
        <w:rPr>
          <w:rFonts w:hint="eastAsia" w:ascii="Times New Roman" w:hAnsi="Times New Roman" w:eastAsia="仿宋_GB2312" w:cs="Times New Roman"/>
          <w:sz w:val="32"/>
          <w:szCs w:val="32"/>
        </w:rPr>
        <w:t>儿童早教中心通过省卫计委验收。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2017年12月，通过“创建新一轮省级计划生育优质服务先进县”验收工作。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二、亮点工作或创新性工作情况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1.组建成立社区卫生服务中心。解决县域内非农户和6大社区4.6万人基本公共卫生服务和基本医疗问题，实现县域内基本公共卫生服务“人人享有、普遍可及”的目标。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2.投入1172万元，完成县医院介入式导管建设，开展了心脑血管检查、冠状动脉造影及支架植入、外周血管介入诊疗、各部位肿瘤介入诊疗等业务，方便群众看病就医。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强化中医特色专科建设。在县中医医院设立康复科，设置18张床位。投资2000余万元，新上了CT、DR等新医疗设备，购置了供应室、洗衣房配套设备。与河南中医药大学第一附属医院小儿脑瘫科、成人康复科，北京中医药大学附属医院疼痛科达成了医联体合作意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加强儿童早教基地和博士站建设。在我县“两癌”数据基础上通过了国家级药监局验收标准，宫颈癌疫苗已投放市场使用（四价疫苗），5-10月，北京博士生来我中心参与工作，共30余人，在王桥、西营、下良、王村、虒亭、上马完成行业专项检查3000人，即筛即治4650人（农村妇女）。投资20余万改造房屋设施加大早教人员培养，接受省级早教专家评估认定后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三、常规工作情况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eastAsia="仿宋_GB2312"/>
          <w:sz w:val="32"/>
          <w:szCs w:val="32"/>
        </w:rPr>
      </w:pPr>
      <w:r>
        <w:rPr>
          <w:rFonts w:ascii="Times New Roman" w:hAnsi="Times New Roman" w:eastAsia="仿宋_GB2312" w:cs="Times New Roman"/>
          <w:sz w:val="32"/>
          <w:szCs w:val="32"/>
        </w:rPr>
        <w:t>1.党风廉政</w:t>
      </w:r>
      <w:r>
        <w:rPr>
          <w:rFonts w:hint="eastAsia" w:ascii="Times New Roman" w:hAnsi="Times New Roman" w:eastAsia="仿宋_GB2312" w:cs="Times New Roman"/>
          <w:sz w:val="32"/>
          <w:szCs w:val="32"/>
        </w:rPr>
        <w:t>。</w:t>
      </w:r>
      <w:r>
        <w:rPr>
          <w:rFonts w:hint="eastAsia" w:eastAsia="仿宋_GB2312"/>
          <w:b/>
          <w:bCs/>
          <w:sz w:val="32"/>
          <w:szCs w:val="32"/>
        </w:rPr>
        <w:t>一是</w:t>
      </w:r>
      <w:r>
        <w:rPr>
          <w:rFonts w:hint="eastAsia" w:eastAsia="仿宋_GB2312"/>
          <w:sz w:val="32"/>
          <w:szCs w:val="32"/>
        </w:rPr>
        <w:t>办理纪检案件5件，办理信访事项7件。</w:t>
      </w:r>
      <w:r>
        <w:rPr>
          <w:rFonts w:hint="eastAsia" w:eastAsia="仿宋_GB2312"/>
          <w:b/>
          <w:bCs/>
          <w:sz w:val="32"/>
          <w:szCs w:val="32"/>
        </w:rPr>
        <w:t>二是</w:t>
      </w:r>
      <w:r>
        <w:rPr>
          <w:rFonts w:hint="eastAsia" w:eastAsia="仿宋_GB2312"/>
          <w:sz w:val="32"/>
          <w:szCs w:val="32"/>
        </w:rPr>
        <w:t>在节假日期间，对县乡各医疗卫生计生单位开展了中央八项规定</w:t>
      </w:r>
      <w:bookmarkStart w:id="0" w:name="_GoBack"/>
      <w:bookmarkEnd w:id="0"/>
      <w:r>
        <w:rPr>
          <w:rFonts w:hint="eastAsia" w:eastAsia="仿宋_GB2312"/>
          <w:sz w:val="32"/>
          <w:szCs w:val="32"/>
        </w:rPr>
        <w:t>执行情况的监督检查。</w:t>
      </w:r>
      <w:r>
        <w:rPr>
          <w:rFonts w:hint="eastAsia" w:eastAsia="仿宋_GB2312"/>
          <w:b/>
          <w:bCs/>
          <w:sz w:val="32"/>
          <w:szCs w:val="32"/>
        </w:rPr>
        <w:t>三是</w:t>
      </w:r>
      <w:r>
        <w:rPr>
          <w:rFonts w:hint="eastAsia" w:eastAsia="仿宋_GB2312"/>
          <w:sz w:val="32"/>
          <w:szCs w:val="32"/>
        </w:rPr>
        <w:t>继续加强党风廉政建设方面的知识学习，将上级各项制度规定列入机关学习计划，同时坚持每月学习1篇廉政案例。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2.综治安全</w:t>
      </w:r>
      <w:r>
        <w:rPr>
          <w:rFonts w:hint="eastAsia" w:ascii="Times New Roman" w:hAnsi="Times New Roman" w:eastAsia="仿宋_GB2312" w:cs="Times New Roman"/>
          <w:sz w:val="32"/>
          <w:szCs w:val="32"/>
        </w:rPr>
        <w:t>。</w:t>
      </w:r>
      <w:r>
        <w:rPr>
          <w:rFonts w:hint="eastAsia" w:ascii="Times New Roman" w:hAnsi="Times New Roman" w:eastAsia="仿宋_GB2312" w:cs="Times New Roman"/>
          <w:b/>
          <w:sz w:val="32"/>
          <w:szCs w:val="32"/>
        </w:rPr>
        <w:t>一是</w:t>
      </w:r>
      <w:r>
        <w:rPr>
          <w:rFonts w:hint="eastAsia" w:ascii="仿宋_GB2312" w:eastAsia="仿宋_GB2312"/>
          <w:sz w:val="32"/>
          <w:szCs w:val="32"/>
        </w:rPr>
        <w:t>制定了《2017年度社会治安综合治理工作计划》、《卫计系统安全稳定风险隐患大排查大整治专项行动实施方案》，层层签订了责任书，压实责任，做到了横到边、纵到底。二是更新了应急救援队伍、救援物资储备，组织开展了突发公共卫生事件演练，提升应急队伍救援水平。三是持续开展安全生产大排查大整治，加强了单位日常值班值守，卫计系统未发生安全事件。四是加强肇事肇祸精神病人管控，</w:t>
      </w:r>
      <w:r>
        <w:rPr>
          <w:rFonts w:ascii="Times New Roman" w:hAnsi="Times New Roman" w:eastAsia="仿宋_GB2312" w:cs="Times New Roman"/>
          <w:kern w:val="0"/>
          <w:sz w:val="32"/>
          <w:szCs w:val="32"/>
        </w:rPr>
        <w:t>3级以上易肇事肇祸严重精神障碍患者11人，全部按规定进行管理。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四、存在问题</w:t>
      </w:r>
      <w:r>
        <w:rPr>
          <w:rFonts w:hint="eastAsia" w:ascii="Times New Roman" w:hAnsi="Times New Roman" w:eastAsia="黑体" w:cs="Times New Roman"/>
          <w:sz w:val="32"/>
          <w:szCs w:val="32"/>
        </w:rPr>
        <w:t>及建议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2" w:firstLineChars="200"/>
        <w:jc w:val="both"/>
        <w:textAlignment w:val="auto"/>
        <w:rPr>
          <w:rFonts w:hint="eastAsia" w:ascii="仿宋_GB2312" w:eastAsia="仿宋_GB2312"/>
          <w:b/>
          <w:bCs/>
          <w:sz w:val="30"/>
          <w:szCs w:val="30"/>
        </w:rPr>
      </w:pPr>
      <w:r>
        <w:rPr>
          <w:rFonts w:hint="eastAsia" w:ascii="楷体_GB2312" w:hAnsi="楷体_GB2312" w:eastAsia="楷体_GB2312" w:cs="楷体_GB2312"/>
          <w:b w:val="0"/>
          <w:bCs w:val="0"/>
          <w:sz w:val="30"/>
          <w:szCs w:val="30"/>
        </w:rPr>
        <w:t>1.卫计人员严重匮乏。</w:t>
      </w:r>
      <w:r>
        <w:rPr>
          <w:rFonts w:hint="eastAsia" w:ascii="仿宋_GB2312" w:eastAsia="仿宋_GB2312"/>
          <w:sz w:val="30"/>
          <w:szCs w:val="30"/>
        </w:rPr>
        <w:t xml:space="preserve">2011-2016年先后招聘医护人员200人，但新进人员和到龄退休人数基本持平，加之新进人员必须参加为期3年的住院医师规范化培训，实际在编在职人数依然严重短缺，招聘步伐的缓慢，已经成为阻碍基层医疗卫生事业发展的“瓶颈”。2015年，省人社厅、省卫计委联合印发《关于做好基层医疗卫生机构公开招聘工作的补充通知》（晋人社厅〔2015〕390号）要求，对达不到编制数量60%的乡镇卫生院，要重点招聘，三年内乡镇卫生院正式工作人员数量要达到编制数的80%以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2" w:firstLineChars="200"/>
        <w:jc w:val="both"/>
        <w:textAlignment w:val="auto"/>
        <w:rPr>
          <w:rFonts w:hint="eastAsia" w:ascii="仿宋_GB2312" w:eastAsia="仿宋_GB2312"/>
          <w:sz w:val="30"/>
          <w:szCs w:val="30"/>
        </w:rPr>
      </w:pPr>
      <w:r>
        <w:rPr>
          <w:rFonts w:hint="eastAsia" w:ascii="楷体_GB2312" w:hAnsi="楷体_GB2312" w:eastAsia="楷体_GB2312" w:cs="楷体_GB2312"/>
          <w:b w:val="0"/>
          <w:bCs w:val="0"/>
          <w:sz w:val="30"/>
          <w:szCs w:val="30"/>
        </w:rPr>
        <w:t>乡村医生青黄不接。</w:t>
      </w:r>
      <w:r>
        <w:rPr>
          <w:rFonts w:hint="eastAsia" w:ascii="仿宋_GB2312" w:eastAsia="仿宋_GB2312"/>
          <w:sz w:val="30"/>
          <w:szCs w:val="30"/>
        </w:rPr>
        <w:t>由于乡村医生不占卫生计生人员编制，属半农半医身份，生活待遇仅来源于基本公共卫生服务补助和基本药物零差率销售补偿等劳务性收入，没有“五险一金”，导致乡村医生队伍出现了年轻人不愿进来，现有人员年龄结构老化、学历较低，形成了乡村医生“青黄不接”“后继无人”的尴尬局面，极易导致“空白村”的出现，击穿基层医疗卫生计生服务体系的网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rPr>
          <w:rFonts w:hint="eastAsia" w:ascii="仿宋_GB2312" w:eastAsia="仿宋_GB2312"/>
          <w:sz w:val="30"/>
          <w:szCs w:val="30"/>
        </w:rPr>
      </w:pPr>
      <w:r>
        <w:rPr>
          <w:rFonts w:hint="eastAsia" w:ascii="楷体_GB2312" w:hAnsi="楷体_GB2312" w:eastAsia="楷体_GB2312" w:cs="楷体_GB2312"/>
          <w:b w:val="0"/>
          <w:bCs w:val="0"/>
          <w:sz w:val="30"/>
          <w:szCs w:val="30"/>
        </w:rPr>
        <w:t>建议：</w:t>
      </w:r>
      <w:r>
        <w:rPr>
          <w:rFonts w:hint="eastAsia" w:ascii="仿宋_GB2312" w:eastAsia="仿宋_GB2312"/>
          <w:b w:val="0"/>
          <w:bCs w:val="0"/>
          <w:sz w:val="30"/>
          <w:szCs w:val="30"/>
        </w:rPr>
        <w:t>一是积极推进县乡医疗机构一体化改革，打破卫计系统人员编制限制，科学设置招聘条件，真正招聘到符合岗位设置需求、具备执业资质和相应工作能力的“留得住、用得上”的优秀医护人员。二是根据乡村医生取得的执业资格类别，为在岗乡村医生发放岗位工资，提高乡</w:t>
      </w:r>
      <w:r>
        <w:rPr>
          <w:rFonts w:hint="eastAsia" w:ascii="仿宋_GB2312" w:eastAsia="仿宋_GB2312"/>
          <w:sz w:val="30"/>
          <w:szCs w:val="30"/>
        </w:rPr>
        <w:t>村医生岗位吸引力，保障乡村医生队伍稳中有升。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rPr>
          <w:rFonts w:hint="eastAsia" w:ascii="楷体_GB2312" w:eastAsia="楷体_GB2312"/>
          <w:b w:val="0"/>
          <w:bCs w:val="0"/>
          <w:sz w:val="30"/>
          <w:szCs w:val="30"/>
        </w:rPr>
      </w:pPr>
      <w:r>
        <w:rPr>
          <w:rFonts w:hint="eastAsia" w:ascii="楷体_GB2312" w:hAnsi="楷体_GB2312" w:eastAsia="楷体_GB2312" w:cs="楷体_GB2312"/>
          <w:b w:val="0"/>
          <w:bCs w:val="0"/>
          <w:sz w:val="30"/>
          <w:szCs w:val="30"/>
        </w:rPr>
        <w:t>2.药品供应不及时。</w:t>
      </w:r>
      <w:r>
        <w:rPr>
          <w:rFonts w:hint="eastAsia" w:ascii="仿宋_GB2312" w:eastAsia="仿宋_GB2312" w:cs="仿宋"/>
          <w:b w:val="0"/>
          <w:bCs w:val="0"/>
          <w:sz w:val="30"/>
          <w:szCs w:val="30"/>
        </w:rPr>
        <w:t>一是乡镇卫生院要求全部使用基本药物，依实际情况可采购10%的非基本药物作为补充，且非基药不参与财政补偿。乡镇卫生院药品品规较少，无法满足群众用药需求。二是医生处方用药、群众用药习惯与基本药物范围用药不匹配，导致常用药品买不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rPr>
          <w:rFonts w:hint="eastAsia" w:ascii="仿宋_GB2312" w:eastAsia="仿宋_GB2312"/>
          <w:sz w:val="30"/>
          <w:szCs w:val="30"/>
        </w:rPr>
      </w:pPr>
      <w:r>
        <w:rPr>
          <w:rFonts w:hint="eastAsia" w:ascii="楷体_GB2312" w:hAnsi="楷体_GB2312" w:eastAsia="楷体_GB2312" w:cs="楷体_GB2312"/>
          <w:b w:val="0"/>
          <w:bCs w:val="0"/>
          <w:sz w:val="30"/>
          <w:szCs w:val="30"/>
        </w:rPr>
        <w:t>建议：</w:t>
      </w:r>
      <w:r>
        <w:rPr>
          <w:rFonts w:hint="eastAsia" w:ascii="仿宋_GB2312" w:eastAsia="仿宋_GB2312"/>
          <w:sz w:val="30"/>
          <w:szCs w:val="30"/>
        </w:rPr>
        <w:t>积极开展县域药品购销“五统一”工作，统一县乡采购目录，丰富基层药品品规，方便群众买药。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2" w:firstLineChars="200"/>
        <w:jc w:val="both"/>
        <w:textAlignment w:val="auto"/>
        <w:rPr>
          <w:rFonts w:hint="eastAsia" w:ascii="仿宋_GB2312" w:eastAsia="仿宋_GB2312"/>
          <w:b/>
          <w:bCs/>
          <w:sz w:val="30"/>
          <w:szCs w:val="30"/>
        </w:rPr>
      </w:pPr>
      <w:r>
        <w:rPr>
          <w:rFonts w:hint="eastAsia" w:ascii="楷体_GB2312" w:hAnsi="楷体_GB2312" w:eastAsia="楷体_GB2312" w:cs="楷体_GB2312"/>
          <w:b w:val="0"/>
          <w:bCs w:val="0"/>
          <w:sz w:val="30"/>
          <w:szCs w:val="30"/>
        </w:rPr>
        <w:t>3.缺乏必要的便携式医疗设备。</w:t>
      </w:r>
      <w:r>
        <w:rPr>
          <w:rFonts w:hint="eastAsia" w:ascii="仿宋_GB2312" w:eastAsia="仿宋_GB2312"/>
          <w:sz w:val="30"/>
          <w:szCs w:val="30"/>
        </w:rPr>
        <w:t>开展基本公共卫生服务工作，经常需要乡村医务人员入户上门为群众提供服务，但现有的医疗设备部分已经老化损坏，不能正常使用，且缺乏必要的便携式医疗设备。要求但由于经济下滑、财政资金紧张等原因，此项工作一直落实不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2" w:firstLineChars="200"/>
        <w:jc w:val="both"/>
        <w:textAlignment w:val="auto"/>
        <w:rPr>
          <w:rFonts w:hint="eastAsia" w:ascii="仿宋_GB2312" w:eastAsia="仿宋_GB2312"/>
          <w:sz w:val="30"/>
          <w:szCs w:val="30"/>
        </w:rPr>
      </w:pPr>
      <w:r>
        <w:rPr>
          <w:rFonts w:hint="eastAsia" w:ascii="楷体_GB2312" w:hAnsi="楷体_GB2312" w:eastAsia="楷体_GB2312" w:cs="楷体_GB2312"/>
          <w:b w:val="0"/>
          <w:bCs w:val="0"/>
          <w:sz w:val="30"/>
          <w:szCs w:val="30"/>
        </w:rPr>
        <w:t>建议：</w:t>
      </w:r>
      <w:r>
        <w:rPr>
          <w:rFonts w:hint="eastAsia" w:ascii="仿宋_GB2312" w:eastAsia="仿宋_GB2312"/>
          <w:sz w:val="30"/>
          <w:szCs w:val="30"/>
        </w:rPr>
        <w:t>为乡村卫生院所购置一批便携式B超、心电图、血糖仪、全自动生化分析仪等医疗设备，以方便乡村卫生院所医务人员及时上门为广大群众提供服务，确保基本公共卫生各项工作任务按期完成。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rPr>
          <w:rFonts w:hint="eastAsia" w:ascii="仿宋_GB2312" w:eastAsia="仿宋_GB2312"/>
          <w:b/>
          <w:bCs/>
          <w:sz w:val="30"/>
          <w:szCs w:val="30"/>
        </w:rPr>
      </w:pPr>
      <w:r>
        <w:rPr>
          <w:rFonts w:hint="eastAsia" w:ascii="楷体_GB2312" w:hAnsi="楷体_GB2312" w:eastAsia="楷体_GB2312" w:cs="楷体_GB2312"/>
          <w:b w:val="0"/>
          <w:bCs w:val="0"/>
          <w:sz w:val="30"/>
          <w:szCs w:val="30"/>
        </w:rPr>
        <w:t>4.乡镇院所标准化建设进展缓慢。</w:t>
      </w:r>
      <w:r>
        <w:rPr>
          <w:rFonts w:hint="eastAsia" w:ascii="仿宋_GB2312" w:eastAsia="仿宋_GB2312"/>
          <w:bCs/>
          <w:sz w:val="30"/>
          <w:szCs w:val="30"/>
        </w:rPr>
        <w:t>2017年，我县完成侯堡、夏店、王村3个乡镇卫生院和30个村卫生所的维修改造任务，但均为自筹资金，财政资金迟迟不到位。</w:t>
      </w:r>
      <w:r>
        <w:rPr>
          <w:rFonts w:hint="eastAsia" w:ascii="仿宋_GB2312" w:eastAsia="仿宋_GB2312"/>
          <w:sz w:val="30"/>
          <w:szCs w:val="30"/>
        </w:rPr>
        <w:t>目前，我县仍有149个村卫生所存在房屋破旧漏水、建筑面积不达标、布局不合理等问题。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rPr>
          <w:rFonts w:hint="eastAsia" w:ascii="仿宋_GB2312" w:eastAsia="仿宋_GB2312"/>
          <w:sz w:val="30"/>
          <w:szCs w:val="30"/>
        </w:rPr>
      </w:pPr>
      <w:r>
        <w:rPr>
          <w:rFonts w:hint="eastAsia" w:ascii="楷体_GB2312" w:hAnsi="楷体_GB2312" w:eastAsia="楷体_GB2312" w:cs="楷体_GB2312"/>
          <w:b w:val="0"/>
          <w:bCs w:val="0"/>
          <w:sz w:val="30"/>
          <w:szCs w:val="30"/>
        </w:rPr>
        <w:t>建议：</w:t>
      </w:r>
      <w:r>
        <w:rPr>
          <w:rFonts w:hint="eastAsia" w:ascii="仿宋_GB2312" w:eastAsia="仿宋_GB2312"/>
          <w:sz w:val="30"/>
          <w:szCs w:val="30"/>
        </w:rPr>
        <w:t>建议将村卫生院所新建维修任务列入县财政预算，加快推进村卫生所标准化建设，改善群众看病就医环境。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分管领导：</w:t>
      </w:r>
      <w:r>
        <w:rPr>
          <w:rFonts w:hint="eastAsia" w:ascii="Times New Roman" w:hAnsi="Times New Roman" w:eastAsia="仿宋_GB2312" w:cs="Times New Roman"/>
          <w:sz w:val="32"/>
          <w:szCs w:val="32"/>
          <w:lang w:eastAsia="zh-CN"/>
        </w:rPr>
        <w:t>李少波</w:t>
      </w:r>
      <w:r>
        <w:rPr>
          <w:rFonts w:hint="default" w:ascii="Times New Roman" w:hAnsi="Times New Roman" w:eastAsia="仿宋_GB2312" w:cs="Times New Roman"/>
          <w:sz w:val="32"/>
          <w:szCs w:val="32"/>
        </w:rPr>
        <w:t xml:space="preserve">              手机：</w:t>
      </w:r>
      <w:r>
        <w:rPr>
          <w:rFonts w:hint="eastAsia" w:ascii="Times New Roman" w:hAnsi="Times New Roman" w:eastAsia="仿宋_GB2312" w:cs="Times New Roman"/>
          <w:sz w:val="32"/>
          <w:szCs w:val="32"/>
          <w:lang w:val="en-US" w:eastAsia="zh-CN"/>
        </w:rPr>
        <w:t>15534557888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起</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草</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贾军杰</w:t>
      </w:r>
      <w:r>
        <w:rPr>
          <w:rFonts w:hint="default" w:ascii="Times New Roman" w:hAnsi="Times New Roman" w:eastAsia="仿宋_GB2312" w:cs="Times New Roman"/>
          <w:sz w:val="32"/>
          <w:szCs w:val="32"/>
        </w:rPr>
        <w:t xml:space="preserve">              手机：</w:t>
      </w:r>
      <w:r>
        <w:rPr>
          <w:rFonts w:hint="eastAsia" w:ascii="Times New Roman" w:hAnsi="Times New Roman" w:eastAsia="仿宋_GB2312" w:cs="Times New Roman"/>
          <w:sz w:val="32"/>
          <w:szCs w:val="32"/>
          <w:lang w:val="en-US" w:eastAsia="zh-CN"/>
        </w:rPr>
        <w:t>18603422965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cs="Times New Roman"/>
          <w:lang w:val="en-US" w:eastAsia="zh-CN"/>
        </w:rPr>
        <w:t xml:space="preserve">                                </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24" w:firstLineChars="14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襄垣县卫生和计划生育局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40" w:firstLineChars="15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2017年12月11日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ascii="Times New Roman" w:hAnsi="Times New Roman" w:eastAsia="仿宋_GB2312" w:cs="Times New Roman"/>
          <w:sz w:val="32"/>
          <w:szCs w:val="32"/>
        </w:rPr>
      </w:pPr>
    </w:p>
    <w:sectPr>
      <w:footerReference r:id="rId3" w:type="default"/>
      <w:pgSz w:w="11907" w:h="16840"/>
      <w:pgMar w:top="2098" w:right="1474" w:bottom="1984" w:left="1587" w:header="851" w:footer="1417" w:gutter="0"/>
      <w:cols w:equalWidth="0" w:num="1">
        <w:col w:w="8505"/>
      </w:cols>
      <w:rtlGutter w:val="0"/>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62CAB2-CE5A-469E-8DF5-34C400F77D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5173D34-4238-404E-BE09-4F18898456FA}"/>
  </w:font>
  <w:font w:name="楷体_GB2312">
    <w:altName w:val="楷体"/>
    <w:panose1 w:val="02010609030101010101"/>
    <w:charset w:val="86"/>
    <w:family w:val="modern"/>
    <w:pitch w:val="default"/>
    <w:sig w:usb0="00000000" w:usb1="00000000" w:usb2="00000000" w:usb3="00000000" w:csb0="00040000" w:csb1="00000000"/>
    <w:embedRegular r:id="rId3" w:fontKey="{FF2E892B-4F55-4AE2-BC05-B680A6FAEEBB}"/>
  </w:font>
  <w:font w:name="方正小标宋简体">
    <w:panose1 w:val="02000000000000000000"/>
    <w:charset w:val="86"/>
    <w:family w:val="auto"/>
    <w:pitch w:val="default"/>
    <w:sig w:usb0="00000001" w:usb1="08000000" w:usb2="00000000" w:usb3="00000000" w:csb0="00040000" w:csb1="00000000"/>
    <w:embedRegular r:id="rId4" w:fontKey="{726AC49D-F42D-45C8-B158-D5A88E58CB39}"/>
  </w:font>
  <w:font w:name="仿宋">
    <w:panose1 w:val="02010609060101010101"/>
    <w:charset w:val="86"/>
    <w:family w:val="auto"/>
    <w:pitch w:val="default"/>
    <w:sig w:usb0="800002BF" w:usb1="38CF7CFA" w:usb2="00000016" w:usb3="00000000" w:csb0="00040001" w:csb1="00000000"/>
    <w:embedRegular r:id="rId5" w:fontKey="{0CEE3F6A-1B46-4831-8148-82676C2A302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ind w:firstLine="280" w:firstLineChars="100"/>
                            <w:rPr>
                              <w:sz w:val="28"/>
                              <w:szCs w:val="44"/>
                            </w:rPr>
                          </w:pPr>
                          <w:r>
                            <w:rPr>
                              <w:rFonts w:hint="eastAsia"/>
                              <w:sz w:val="28"/>
                              <w:szCs w:val="44"/>
                            </w:rPr>
                            <w:t>—</w:t>
                          </w:r>
                          <w:r>
                            <w:rPr>
                              <w:rFonts w:hint="eastAsia"/>
                              <w:sz w:val="28"/>
                              <w:szCs w:val="44"/>
                              <w:lang w:val="en-US" w:eastAsia="zh-CN"/>
                            </w:rPr>
                            <w:t xml:space="preserve"> </w:t>
                          </w: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rPr>
                              <w:sz w:val="28"/>
                              <w:szCs w:val="44"/>
                            </w:rPr>
                            <w:t>13</w:t>
                          </w:r>
                          <w:r>
                            <w:rPr>
                              <w:rFonts w:hint="eastAsia"/>
                              <w:sz w:val="28"/>
                              <w:szCs w:val="44"/>
                            </w:rPr>
                            <w:fldChar w:fldCharType="end"/>
                          </w:r>
                          <w:r>
                            <w:rPr>
                              <w:rFonts w:hint="eastAsia"/>
                              <w:sz w:val="28"/>
                              <w:szCs w:val="44"/>
                              <w:lang w:val="en-US" w:eastAsia="zh-CN"/>
                            </w:rPr>
                            <w:t xml:space="preserve"> </w:t>
                          </w:r>
                          <w:r>
                            <w:rPr>
                              <w:rFonts w:hint="eastAsia"/>
                              <w:sz w:val="28"/>
                              <w:szCs w:val="4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ind w:firstLine="280" w:firstLineChars="100"/>
                      <w:rPr>
                        <w:sz w:val="28"/>
                        <w:szCs w:val="44"/>
                      </w:rPr>
                    </w:pPr>
                    <w:r>
                      <w:rPr>
                        <w:rFonts w:hint="eastAsia"/>
                        <w:sz w:val="28"/>
                        <w:szCs w:val="44"/>
                      </w:rPr>
                      <w:t>—</w:t>
                    </w:r>
                    <w:r>
                      <w:rPr>
                        <w:rFonts w:hint="eastAsia"/>
                        <w:sz w:val="28"/>
                        <w:szCs w:val="44"/>
                        <w:lang w:val="en-US" w:eastAsia="zh-CN"/>
                      </w:rPr>
                      <w:t xml:space="preserve"> </w:t>
                    </w: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rPr>
                        <w:sz w:val="28"/>
                        <w:szCs w:val="44"/>
                      </w:rPr>
                      <w:t>13</w:t>
                    </w:r>
                    <w:r>
                      <w:rPr>
                        <w:rFonts w:hint="eastAsia"/>
                        <w:sz w:val="28"/>
                        <w:szCs w:val="44"/>
                      </w:rPr>
                      <w:fldChar w:fldCharType="end"/>
                    </w:r>
                    <w:r>
                      <w:rPr>
                        <w:rFonts w:hint="eastAsia"/>
                        <w:sz w:val="28"/>
                        <w:szCs w:val="44"/>
                        <w:lang w:val="en-US" w:eastAsia="zh-CN"/>
                      </w:rPr>
                      <w:t xml:space="preserve"> </w:t>
                    </w:r>
                    <w:r>
                      <w:rPr>
                        <w:rFonts w:hint="eastAsia"/>
                        <w:sz w:val="28"/>
                        <w:szCs w:val="4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jFmNjY0YTJjMzVjZWVkMmFlMTUxMDA0OTA4MTAifQ=="/>
  </w:docVars>
  <w:rsids>
    <w:rsidRoot w:val="775071A8"/>
    <w:rsid w:val="002B39C4"/>
    <w:rsid w:val="00511148"/>
    <w:rsid w:val="0085727E"/>
    <w:rsid w:val="00BA4264"/>
    <w:rsid w:val="00C714D9"/>
    <w:rsid w:val="00CA2DF4"/>
    <w:rsid w:val="01954172"/>
    <w:rsid w:val="096E55EE"/>
    <w:rsid w:val="09CA3641"/>
    <w:rsid w:val="0C637B24"/>
    <w:rsid w:val="103F55FA"/>
    <w:rsid w:val="10AC381E"/>
    <w:rsid w:val="122D0E17"/>
    <w:rsid w:val="1231393B"/>
    <w:rsid w:val="15F02EB1"/>
    <w:rsid w:val="163B02E2"/>
    <w:rsid w:val="165B4917"/>
    <w:rsid w:val="1C98081D"/>
    <w:rsid w:val="1E646F03"/>
    <w:rsid w:val="21843AB5"/>
    <w:rsid w:val="21C40DA3"/>
    <w:rsid w:val="22DD15DB"/>
    <w:rsid w:val="250774CA"/>
    <w:rsid w:val="26624963"/>
    <w:rsid w:val="2709497B"/>
    <w:rsid w:val="27B2594C"/>
    <w:rsid w:val="2B4A4FFF"/>
    <w:rsid w:val="2C6F5CB3"/>
    <w:rsid w:val="2D3E3C4A"/>
    <w:rsid w:val="2DD62F02"/>
    <w:rsid w:val="2E7B4E16"/>
    <w:rsid w:val="2E8402B7"/>
    <w:rsid w:val="2EFD3A56"/>
    <w:rsid w:val="30625A24"/>
    <w:rsid w:val="31F83033"/>
    <w:rsid w:val="330C44EB"/>
    <w:rsid w:val="39B326D1"/>
    <w:rsid w:val="3B324439"/>
    <w:rsid w:val="3B5C18A7"/>
    <w:rsid w:val="3DE5348F"/>
    <w:rsid w:val="40A231DF"/>
    <w:rsid w:val="40F87D0E"/>
    <w:rsid w:val="42800BF1"/>
    <w:rsid w:val="43BB6A46"/>
    <w:rsid w:val="43ED159E"/>
    <w:rsid w:val="45681A53"/>
    <w:rsid w:val="47415FA5"/>
    <w:rsid w:val="48857B22"/>
    <w:rsid w:val="48A72819"/>
    <w:rsid w:val="4D273A9E"/>
    <w:rsid w:val="525B255E"/>
    <w:rsid w:val="532913F0"/>
    <w:rsid w:val="53826457"/>
    <w:rsid w:val="540C0381"/>
    <w:rsid w:val="55A55757"/>
    <w:rsid w:val="567126A8"/>
    <w:rsid w:val="57275C60"/>
    <w:rsid w:val="58806CB3"/>
    <w:rsid w:val="5B136125"/>
    <w:rsid w:val="6343667C"/>
    <w:rsid w:val="6347308E"/>
    <w:rsid w:val="650F13C9"/>
    <w:rsid w:val="676B72A5"/>
    <w:rsid w:val="68760E5F"/>
    <w:rsid w:val="69176FE3"/>
    <w:rsid w:val="6A4E2CBC"/>
    <w:rsid w:val="6AD95F14"/>
    <w:rsid w:val="6B4C6D3F"/>
    <w:rsid w:val="6CE52377"/>
    <w:rsid w:val="6D356407"/>
    <w:rsid w:val="6E563288"/>
    <w:rsid w:val="6F4429BE"/>
    <w:rsid w:val="734224B4"/>
    <w:rsid w:val="738170C0"/>
    <w:rsid w:val="775071A8"/>
    <w:rsid w:val="799A008A"/>
    <w:rsid w:val="7A886393"/>
    <w:rsid w:val="7F3E4E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0782C1"/>
      <w:u w:val="single"/>
    </w:rPr>
  </w:style>
  <w:style w:type="character" w:styleId="8">
    <w:name w:val="Hyperlink"/>
    <w:basedOn w:val="6"/>
    <w:qFormat/>
    <w:uiPriority w:val="0"/>
    <w:rPr>
      <w:color w:val="0782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1143</Words>
  <Characters>6521</Characters>
  <Lines>54</Lines>
  <Paragraphs>15</Paragraphs>
  <TotalTime>0</TotalTime>
  <ScaleCrop>false</ScaleCrop>
  <LinksUpToDate>false</LinksUpToDate>
  <CharactersWithSpaces>7649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2017-12-10T07:19:00Z</dcterms:created>
  <dc:creator>醒梦醉心</dc:creator>
  <cp:lastModifiedBy>企业用户_282967631</cp:lastModifiedBy>
  <cp:lastPrinted>2017-12-13T02:06:00Z</cp:lastPrinted>
  <dcterms:modified xsi:type="dcterms:W3CDTF">2025-03-04T08:42:55Z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70D7D8EB93514E5BB73116C6EFA8EDA5_13</vt:lpwstr>
  </property>
</Properties>
</file>