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襄垣县住房和城乡建设管理局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全面推行行政执法公示制度 执法全过程记录制度 重大执法决定法制审核制度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实施方案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为进一步提高行政执法的公正与效率，促进行政执法工作程序化、规范化、法制化，经县政府主管领导同意，决定在我县全面推行重大执法决定法制审核制度工作。现结合我局实际，制定本方案。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黑体" w:hAnsi="黑体" w:eastAsia="黑体" w:cs="黑体"/>
          <w:sz w:val="28"/>
          <w:szCs w:val="28"/>
        </w:rPr>
      </w:pPr>
      <w:r>
        <w:rPr>
          <w:rFonts w:hint="eastAsia" w:ascii="黑体" w:hAnsi="黑体" w:eastAsia="黑体" w:cs="黑体"/>
          <w:sz w:val="28"/>
          <w:szCs w:val="28"/>
        </w:rPr>
        <w:t>　　一、总体要求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以习近平总书记重要讲话为指导，认真贯彻落实《国务院办公厅关于印发&lt;全面推行行政执法公示制度执法全过程记录制度重大执法决定法制审核制度试点工作方案&gt;的通知》和《山西省人民政府法制办公室关于全面推行行政执法公示制度执法全过程记录制度重大执法决定法制审核制度的通知》和《长治市人民政府办公厅关于印发（长治市全面推行行政执法公示制度执法全过程记录制度重大执法决定法制审核制度实施方案）的通知》（长政办发〔2019〕20号）和《襄垣县人民政府办公室关于印发（襄垣县全面推行行政执法公示制度执法全过程记录制度重大执法决定法制审核制度实施方案）的通知》（襄政办发〔2019〕54号）要求，全面落实国务院办公厅和省、市政府法制办全面推行行政执法公示制度执法全过程记录制度重大执法决定法制审核制度的有关要求，紧紧围绕县委、县政府中心任务，以依法有序、科学规范、便民高效为原则，强化执行重大执法决定法制审核制度工作的针对性、精准性、有效性，为全面推进重点产业项目和民生改善、社会和谐打造优良法治环境。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黑体" w:hAnsi="黑体" w:eastAsia="黑体" w:cs="黑体"/>
          <w:sz w:val="28"/>
          <w:szCs w:val="28"/>
        </w:rPr>
      </w:pPr>
      <w:r>
        <w:rPr>
          <w:rFonts w:hint="eastAsia" w:ascii="黑体" w:hAnsi="黑体" w:eastAsia="黑体" w:cs="黑体"/>
          <w:sz w:val="28"/>
          <w:szCs w:val="28"/>
        </w:rPr>
        <w:t>　　二、具体任务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执法股室按照程序作出重大执法决定之前，应由本局法制审核股对其合法性、适当性进行审核，提出书面意见，未经审核或者经审核不符合法律、法规、规章规定的，不得作出决定。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（一）落实审核主体。执法股室应设立法制审核机构，配备审核人员，以适应执法决定审核工作需要。采用政府购买、聘用方式选取审核人员的，应优先在法律专家库、专（兼）职法律顾问中选取。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法制审核人员应具备下列条件：一是具备系统法律知识，通过国家统一司法考试的律师、学者和法律从业人员优先；二是法律业务能力突出，从事法律行业或政策审查、法律合规岗位三年以上；三是熟悉政府工作运行程序，胜任法制审核工作。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二）确定审核范围。执法股室应结合执法层级、所属领域、执法内容、执法程序、涉案金额、社会影响等因素确定审核范围，应重点涵盖行政许可、行政处罚、行政强制、行政检查等执法行为，并制作《重大执法决定法制审核目录清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（三）明确审核内容。执法股室应针对不同行政执法行为，设定具体审核内容，重点审核执法主体，执法相对人、管辖权限、执法程序、实事认定、法律适用以及行政决定的合理性，确保审核内容详尽具体。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（四）细化审核程序。应明确重大执法决定审核的工作流程、审核方式、审核期限、审核意见与拟处理意见不一致的协调决策机制等。在重大执法决定审批文书中应设定法制审核建议栏。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黑体" w:hAnsi="黑体" w:eastAsia="黑体" w:cs="黑体"/>
          <w:sz w:val="28"/>
          <w:szCs w:val="28"/>
        </w:rPr>
      </w:pPr>
      <w:r>
        <w:rPr>
          <w:rFonts w:hint="eastAsia" w:ascii="黑体" w:hAnsi="黑体" w:eastAsia="黑体" w:cs="黑体"/>
          <w:sz w:val="28"/>
          <w:szCs w:val="28"/>
        </w:rPr>
        <w:t>　　三、人员设置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为全面推进行政执法公示制度执法全过程记录制度重大执法决定法制审核制度工作，特成立领导小组。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组  长：王辅毅  党组书记、局长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副组长： 马  征  副局长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顾立华  党组成员、副局长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郭永锋  人防办副主任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w:t>
      </w:r>
      <w:r>
        <w:rPr>
          <w:rFonts w:hint="eastAsia" w:ascii="仿宋" w:hAnsi="仿宋" w:eastAsia="仿宋" w:cs="仿宋"/>
          <w:sz w:val="28"/>
          <w:szCs w:val="28"/>
          <w:lang w:eastAsia="zh-CN"/>
        </w:rPr>
        <w:t>成</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员：</w:t>
      </w:r>
      <w:r>
        <w:rPr>
          <w:rFonts w:hint="eastAsia" w:ascii="仿宋" w:hAnsi="仿宋" w:eastAsia="仿宋" w:cs="仿宋"/>
          <w:sz w:val="28"/>
          <w:szCs w:val="28"/>
        </w:rPr>
        <w:t>冯培军</w:t>
      </w:r>
      <w:r>
        <w:rPr>
          <w:rFonts w:hint="eastAsia" w:ascii="仿宋" w:hAnsi="仿宋" w:eastAsia="仿宋" w:cs="仿宋"/>
          <w:sz w:val="28"/>
          <w:szCs w:val="28"/>
          <w:lang w:eastAsia="zh-CN"/>
        </w:rPr>
        <w:t>、</w:t>
      </w:r>
      <w:r>
        <w:rPr>
          <w:rFonts w:hint="eastAsia" w:ascii="仿宋" w:hAnsi="仿宋" w:eastAsia="仿宋" w:cs="仿宋"/>
          <w:sz w:val="28"/>
          <w:szCs w:val="28"/>
        </w:rPr>
        <w:t>武  帅</w:t>
      </w:r>
      <w:r>
        <w:rPr>
          <w:rFonts w:hint="eastAsia" w:ascii="仿宋" w:hAnsi="仿宋" w:eastAsia="仿宋" w:cs="仿宋"/>
          <w:sz w:val="28"/>
          <w:szCs w:val="28"/>
          <w:lang w:eastAsia="zh-CN"/>
        </w:rPr>
        <w:t>、</w:t>
      </w:r>
      <w:r>
        <w:rPr>
          <w:rFonts w:hint="eastAsia" w:ascii="仿宋" w:hAnsi="仿宋" w:eastAsia="仿宋" w:cs="仿宋"/>
          <w:sz w:val="28"/>
          <w:szCs w:val="28"/>
        </w:rPr>
        <w:t>张秀琴</w:t>
      </w:r>
      <w:r>
        <w:rPr>
          <w:rFonts w:hint="eastAsia" w:ascii="仿宋" w:hAnsi="仿宋" w:eastAsia="仿宋" w:cs="仿宋"/>
          <w:sz w:val="28"/>
          <w:szCs w:val="28"/>
          <w:lang w:eastAsia="zh-CN"/>
        </w:rPr>
        <w:t>、</w:t>
      </w:r>
      <w:r>
        <w:rPr>
          <w:rFonts w:hint="eastAsia" w:ascii="仿宋" w:hAnsi="仿宋" w:eastAsia="仿宋" w:cs="仿宋"/>
          <w:sz w:val="28"/>
          <w:szCs w:val="28"/>
        </w:rPr>
        <w:t>吴  卫</w:t>
      </w:r>
      <w:r>
        <w:rPr>
          <w:rFonts w:hint="eastAsia" w:ascii="仿宋" w:hAnsi="仿宋" w:eastAsia="仿宋" w:cs="仿宋"/>
          <w:sz w:val="28"/>
          <w:szCs w:val="28"/>
          <w:lang w:eastAsia="zh-CN"/>
        </w:rPr>
        <w:t>、</w:t>
      </w:r>
      <w:r>
        <w:rPr>
          <w:rFonts w:hint="eastAsia" w:ascii="仿宋" w:hAnsi="仿宋" w:eastAsia="仿宋" w:cs="仿宋"/>
          <w:sz w:val="28"/>
          <w:szCs w:val="28"/>
        </w:rPr>
        <w:t>史建岗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黑体" w:hAnsi="黑体" w:eastAsia="黑体" w:cs="黑体"/>
          <w:sz w:val="28"/>
          <w:szCs w:val="28"/>
        </w:rPr>
      </w:pPr>
      <w:r>
        <w:rPr>
          <w:rFonts w:hint="eastAsia" w:ascii="黑体" w:hAnsi="黑体" w:eastAsia="黑体" w:cs="黑体"/>
          <w:sz w:val="28"/>
          <w:szCs w:val="28"/>
        </w:rPr>
        <w:t>　　四、工作要求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一）高度重视，认真组织。全面推行重大执法决定法制审核制度是规范公正文明执法、深化行政执法制度改革和全面推进法治政府建设的重要举措，关系行政执法的工作效果，关系执法机关的公信力，关系相对人的实际利益。各乡（镇）、各执法股室要高度重视，落实人员、装备、经费等保障措施，确保此项工作顺利推进。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二）强化统筹，做好衔接。各执法股室应在平衡公平与效率的基础上稳步推进，并结合全面推行政府法律顾问制度、编制权责清单、实行行政执法人员持证上岗和资格管理、规范行政执法行为等工作，着力解决行政执法领域的重点问题。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三）深入探索，积极创新。各执法股室应结合实际，不断积极探索行政执法工作模式，不断创新行政执法体制机制，强化薄弱环节，优化成熟领域，做到审核主体配备优良、审核范围不留死角、审核内容明确具体、审核程序便捷高效。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行政执法公示办法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第一章  总  则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第一条  为进一步规范行政执法行为，提高行政执法工作的透明度，保障公民、</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法人</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和其他组织对行政执法工作的知情权和监督权，切实做到依法行政，根据《行政许可法》、《行政</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处罚法</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山西省行政执法监督条例</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》等规定，结合我局行政执法工作实际，制定本制度。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第二条  本制度所称行政执法公示是指各行政执法承办科处采取一定方式，依法将我局相应的行政执法职责、依据、范围、权限、程序、结果、救济方式等行政执法内容向</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行政管理</w:t>
      </w:r>
      <w:r>
        <w:rPr>
          <w:rFonts w:hint="eastAsia" w:ascii="仿宋" w:hAnsi="仿宋" w:eastAsia="仿宋" w:cs="仿宋"/>
          <w:color w:val="D71249"/>
          <w:sz w:val="28"/>
          <w:szCs w:val="28"/>
          <w:u w:val="none"/>
        </w:rPr>
        <w:fldChar w:fldCharType="end"/>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相对人</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和社会公众公开，接受社会监督的制度。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第三条  行政执法公示应当遵循合法、及时、准确、全面、便民的原则。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第四条  信息中心负责将各行政执法承办科处的相关信息进行公示，法规科负责审核、监督各行政执法承办科处的行政执法公示工作。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第二章  公示公开内容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第一节事前公示内容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第五条  事前主动公开我局行政执法主体名称、机构性质、经费来源、队伍编制状况、主体类别、执法职责和权限、法定代表人、地址、投诉举报电话、随机抽查事项清单、执法依据、执法程序、监督方式、救济渠道等信息，并根据法律、法规、规章立改废和部门机构职能调整等情况动态调整。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第二节事中公示内容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第六条  行政执法人员进行监督检查、调查取证、告知送达等执法活动时应当佩戴或者出示执法证件，出具执法文书，告知</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行政</w:t>
      </w:r>
      <w:r>
        <w:rPr>
          <w:rFonts w:hint="eastAsia" w:ascii="仿宋" w:hAnsi="仿宋" w:eastAsia="仿宋" w:cs="仿宋"/>
          <w:color w:val="D71249"/>
          <w:sz w:val="28"/>
          <w:szCs w:val="28"/>
          <w:u w:val="none"/>
        </w:rPr>
        <w:fldChar w:fldCharType="end"/>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相对人</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执法事由、执法依据、权利义务等内容，并做好说明解释工作。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第七条  主动公示许可或者服务事项名称、依据、受理机构、</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审批</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机构、许可条件、申请材料清单、办理流程、办理时限、证照发放、表格下载方式、监督检查、咨询渠道、投诉举报、办公时间、办公地址、办公电话、状态查询，</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行政征收</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行政收费</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标准和减、免、缓的条件、标准和审批或者办理程序。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第三节事后公示内容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第八条 主动公开作出的行政许可、</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行政处罚</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、行政强制、</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行政检查</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等行政执法决定信息，包括执法对象、执法方式、执法内容、执法决定等内容。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除法律、法规、规章另有规定外，应当予以公开，接受社会监督。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第九条  有下列情形之一的行政执法决定信息，不予公开：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（一）案件主要事实涉及国家秘密、</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商业秘密</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、个人隐私的；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（二）公开后可能危及国家安全、公共安全、经济安全和社会稳定的；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（三）可能妨害正常执法活动的执法信息；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（四）上级部门认为不适宜公开的其他行政执法决定信息。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法律、法规、规章对行政执法决定公开另有规定的，从其规定。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第三章  公示公开载体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第十条  按照“谁执法、谁公开”的原则，以网络平台和政府文件为主要载体，不断拓展公开渠道方式，全面、准确、及时公开有关行政执法信息。法律法规规章另有规定的，从其规定。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（一）网络平台。主要包括政府及市城建局门户网站、行政执法信息公示平台、微信等现代化信息传播手段。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（二）政府文件。主要包括政府信息简报、法规文件汇编等。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（三）传统媒体。主要包括报刊、广播、电视等。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（四）办公场所。主要包括服务窗口、办事大厅电子显示屏、门厅、信息公开栏、专栏、明白纸、咨询台等。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第四章  公示公开程序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第一节  事前公开程序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第十一条  编制责任清单、权力清单等，全面、准确梳理行政执法主体、职责、权限、依据、程序等事前公开内容，报市审改办、法制办审核后予以公示。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第十二条  根据“双随机、一公开”监管要求，编制《随机抽查事项清单》，明确抽查主体、依据、对象、内容、方式等须事前公开的内容，报市职转办审核后予以公示。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第十三条  根据相关法律、法规、规章规定，编制本机关各类行政执法流程图，明确具体操作流程；编制行政执法服务指南，明确行政执法事项名称、依据、受理机构、</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审批</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机构、许可条件、优惠政策、申请材料、办理流程、办理时限、监督方式、责任追究、救济渠道、办公时间、办公地址、办公电话等内容，方便群众办事。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第十四条  新公布、修改、废止法律、法规、规章和规范性文件或者执法承办科处职能调整等情况引起行政执法公示内容发生变化的，要自有关法律、法规、规章和规范性文件生效、废止或者科处职能调整之日起20个工作日内及时更新相关公示内容。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第二节  事后公开程序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第十五条  公开行政执法决定应当及时、客观、准确、便民。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第十六条  各类行政执法决定应当自该信息形成或者变更之日起7个工作日内予以公开。法律、法规、规章对公开的时限另有规定的，从其规定。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第十七条  已经公开的原行政执法决定被依法撤销、确认违法或者要求重新作出的，应当及时撤下公开的原</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行政处罚</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案件信息，并作出必要的说明。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第三节  公示机制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第十八条  构建分工明确、职责明晰、便捷高效的行政执法公示运行机制，法规科、信息中心和执法承办科处要确定专人负责公示内容的梳理、汇总、传递、发布和更新工作。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jc w:val="both"/>
        <w:textAlignment w:val="auto"/>
        <w:rPr>
          <w:rFonts w:hint="eastAsia" w:ascii="仿宋" w:hAnsi="仿宋" w:eastAsia="仿宋" w:cs="仿宋"/>
          <w:sz w:val="28"/>
          <w:szCs w:val="28"/>
        </w:rPr>
      </w:pPr>
      <w:r>
        <w:rPr>
          <w:rFonts w:hint="eastAsia" w:ascii="仿宋" w:hAnsi="仿宋" w:eastAsia="仿宋" w:cs="仿宋"/>
          <w:sz w:val="28"/>
          <w:szCs w:val="28"/>
        </w:rPr>
        <w:t>第十九条  公开行政执法信息应当进行内部审核，明确审查的程序和责任，对拟公示的信息依法进行审查，未经法规科审查、局领导批准不得发布。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jc w:val="both"/>
        <w:textAlignment w:val="auto"/>
        <w:rPr>
          <w:rFonts w:hint="eastAsia" w:ascii="仿宋" w:hAnsi="仿宋" w:eastAsia="仿宋" w:cs="仿宋"/>
          <w:sz w:val="28"/>
          <w:szCs w:val="28"/>
        </w:rPr>
      </w:pPr>
      <w:r>
        <w:rPr>
          <w:rFonts w:hint="eastAsia" w:ascii="仿宋" w:hAnsi="仿宋" w:eastAsia="仿宋" w:cs="仿宋"/>
          <w:sz w:val="28"/>
          <w:szCs w:val="28"/>
        </w:rPr>
        <w:t>第二十条  发现公开的行政执法信息不准确的，应当及时更正。公民、</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法人</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或者其他组织有证据证明公示的</w:t>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行政</w:t>
      </w:r>
      <w:r>
        <w:rPr>
          <w:rFonts w:hint="eastAsia" w:ascii="仿宋" w:hAnsi="仿宋" w:eastAsia="仿宋" w:cs="仿宋"/>
          <w:color w:val="D71249"/>
          <w:sz w:val="28"/>
          <w:szCs w:val="28"/>
          <w:u w:val="none"/>
        </w:rPr>
        <w:fldChar w:fldCharType="end"/>
      </w:r>
      <w:r>
        <w:rPr>
          <w:rFonts w:hint="eastAsia" w:ascii="仿宋" w:hAnsi="仿宋" w:eastAsia="仿宋" w:cs="仿宋"/>
          <w:color w:val="D71249"/>
          <w:sz w:val="28"/>
          <w:szCs w:val="28"/>
          <w:u w:val="none"/>
        </w:rPr>
        <w:fldChar w:fldCharType="begin"/>
      </w:r>
      <w:r>
        <w:rPr>
          <w:rFonts w:hint="eastAsia" w:ascii="仿宋" w:hAnsi="仿宋" w:eastAsia="仿宋" w:cs="仿宋"/>
          <w:color w:val="D71249"/>
          <w:sz w:val="28"/>
          <w:szCs w:val="28"/>
          <w:u w:val="none"/>
        </w:rPr>
        <w:instrText xml:space="preserve"> HYPERLINK "https://zm10.sm-tc.cn/javascript:;" </w:instrText>
      </w:r>
      <w:r>
        <w:rPr>
          <w:rFonts w:hint="eastAsia" w:ascii="仿宋" w:hAnsi="仿宋" w:eastAsia="仿宋" w:cs="仿宋"/>
          <w:color w:val="D71249"/>
          <w:sz w:val="28"/>
          <w:szCs w:val="28"/>
          <w:u w:val="none"/>
        </w:rPr>
        <w:fldChar w:fldCharType="separate"/>
      </w:r>
      <w:r>
        <w:rPr>
          <w:rStyle w:val="6"/>
          <w:rFonts w:hint="eastAsia" w:ascii="仿宋" w:hAnsi="仿宋" w:eastAsia="仿宋" w:cs="仿宋"/>
          <w:color w:val="D71249"/>
          <w:sz w:val="28"/>
          <w:szCs w:val="28"/>
          <w:u w:val="none"/>
        </w:rPr>
        <w:t>执法</w:t>
      </w:r>
      <w:r>
        <w:rPr>
          <w:rFonts w:hint="eastAsia" w:ascii="仿宋" w:hAnsi="仿宋" w:eastAsia="仿宋" w:cs="仿宋"/>
          <w:color w:val="D71249"/>
          <w:sz w:val="28"/>
          <w:szCs w:val="28"/>
          <w:u w:val="none"/>
        </w:rPr>
        <w:fldChar w:fldCharType="end"/>
      </w:r>
      <w:r>
        <w:rPr>
          <w:rFonts w:hint="eastAsia" w:ascii="仿宋" w:hAnsi="仿宋" w:eastAsia="仿宋" w:cs="仿宋"/>
          <w:sz w:val="28"/>
          <w:szCs w:val="28"/>
        </w:rPr>
        <w:t>信息不准确的，有权要求予以更正，应及时处理。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jc w:val="both"/>
        <w:textAlignment w:val="auto"/>
        <w:rPr>
          <w:rFonts w:hint="eastAsia" w:ascii="仿宋" w:hAnsi="仿宋" w:eastAsia="仿宋" w:cs="仿宋"/>
          <w:sz w:val="28"/>
          <w:szCs w:val="28"/>
        </w:rPr>
      </w:pPr>
      <w:r>
        <w:rPr>
          <w:rFonts w:hint="eastAsia" w:ascii="仿宋" w:hAnsi="仿宋" w:eastAsia="仿宋" w:cs="仿宋"/>
          <w:sz w:val="28"/>
          <w:szCs w:val="28"/>
        </w:rPr>
        <w:t>第五章  监督检查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第二十一条  建立健全责任追究制度，对不按要求公示、选择性公示、更新维护不及时等问题，责令改正；情节严重的，追究有关责任人员责任。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第六章  附则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第二十二条  本制度自印发之日起施行。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行政执法全过程记录办法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w:t>
      </w: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59" w:leftChars="266" w:right="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 总 则</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第一条依据《山西省行政执法全过程记录实施办法》和《襄垣县人民政府关于印发襄垣县全面推进行政执法公示制度、执法全过程记录制度、重大执法决定法制审核制度试点实施方案的通知》（襄政办发〔2019〕20 号）精神，为全面推进行政执法全过程记录制度建设，规范行政执法程序，促行政执法机关严格、规范、公正、文明执法，保障公民、法人和其</w:t>
      </w:r>
      <w:r>
        <w:rPr>
          <w:rFonts w:hint="eastAsia" w:ascii="仿宋" w:hAnsi="仿宋" w:eastAsia="仿宋" w:cs="仿宋"/>
          <w:sz w:val="28"/>
          <w:szCs w:val="28"/>
          <w:lang w:val="en-US" w:eastAsia="zh-CN"/>
        </w:rPr>
        <w:t>他</w:t>
      </w:r>
      <w:r>
        <w:rPr>
          <w:rFonts w:hint="eastAsia" w:ascii="仿宋" w:hAnsi="仿宋" w:eastAsia="仿宋" w:cs="仿宋"/>
          <w:sz w:val="28"/>
          <w:szCs w:val="28"/>
        </w:rPr>
        <w:t>社会组织合法权益，根据有关法规规定，结合我局实际，制定本办法。</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第二条本办法所称行政执法，是指具有行政执法权的执法股室，依据法律、法规和规章实施的行政处罚、行政检查等行政行为。</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第三条本办法所称全过程记录，是指行政执法股室及其执法人员通过文字、音像等记录方式，对执法程序启动、调查取证、审查决定、送达执行、归档管理等行政执法整个过程进行跟踪记录的活动。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第二章  记录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第四条住建行政执法全过程记录应坚持合法、客观、公正的原则。行政执法股室及执法人员应根据行政执法行为的性质、种类、现场、阶段不同，采取合法、适当、有效的方法和手段对执法全过程实施记录。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第五条 行政执法股室应加强行政执法信息化建设，在行政执法信息系统中全过程进行文字、音像记录，提高执法效率和规范化水平。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第六条 住建局行政执法股室应根据执法需要配备相应的音像记录设备。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第七条 行政执法股室对公民、法人或其他组织依法申请办理的事项，应依照有关法律法规和规章的规定对申请登记、口头申请、受理或不予受理、当场更正申请材料中的错误、出具书面凭证或回执以及一次性告知申请人需补正的全部内容等予以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行政执法股室可携带执法记录仪，实时记录受理、办理过程。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第八条 行政股室依职权启动一般程序行政执法的，由行政执法人员填写程序启动审批表，报本局负责人批准。情况紧急的，可先启动行政执法程序，并在行政执法程序启动后24小时内补报。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第九条 行政执法股室接到公民、法人或其他组织对违法行为投诉、举报的，需要查处的，及时启动执法程序，并进行相应记录；对实名投诉、举报，经审查不启动行政执法程序的，应依据相关法律、法规和规章的规定告知投诉人、举报人，并将相关情况作书面记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59" w:leftChars="266" w:right="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第三章 记录要求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第十条 调查、取证、送达、产生争议时可采取以下方式进行记录</w:t>
      </w:r>
      <w:r>
        <w:rPr>
          <w:rFonts w:hint="eastAsia" w:ascii="仿宋" w:hAnsi="仿宋" w:eastAsia="仿宋" w:cs="仿宋"/>
          <w:sz w:val="28"/>
          <w:szCs w:val="28"/>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59" w:leftChars="266" w:right="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（一）询问当事人或证人，应制作询问笔录等文字文书记录；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（二）向有关单位和个人调取书证、物证的，应制作调取证据通知书、证据登记保存清单等文字、文书、录音记录；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（三）现场检查（勘验）等，应制作现场检查（勘验）笔录等照相、录像、文字记录；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（四）听取</w:t>
      </w:r>
      <w:r>
        <w:rPr>
          <w:rFonts w:hint="eastAsia" w:ascii="仿宋" w:hAnsi="仿宋" w:eastAsia="仿宋" w:cs="仿宋"/>
          <w:sz w:val="28"/>
          <w:szCs w:val="28"/>
          <w:lang w:eastAsia="zh-CN"/>
        </w:rPr>
        <w:t>当事</w:t>
      </w:r>
      <w:r>
        <w:rPr>
          <w:rFonts w:hint="eastAsia" w:ascii="仿宋" w:hAnsi="仿宋" w:eastAsia="仿宋" w:cs="仿宋"/>
          <w:sz w:val="28"/>
          <w:szCs w:val="28"/>
        </w:rPr>
        <w:t>人陈述和申辩的，应制作权利告知书、陈述申辩笔录等文字、文书记录；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（五）举行听证会的，应依照听证的规定制作听证全过程录像记录；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（六）当争议时，要采取全过程录像记录；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(七）法律、法规和规章规定的其他调查方式。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上述记录均应由行政执法人员、行政相对人及有关人员签字或盖章。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当事人或有关人员拒绝接受调查和提供证据的，行政执法人员应进行记录。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第十一条 行政执法股室采取现场检查（勘验）时，应进行音像记录，不适宜音像记录的除外。采取其他调查取证方式的，可根据执法需要进行音像记录。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第十二条 进行重大执法法制审核时，要制作集体讨论记录或会议纪要。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第十三条 行政执法决定文书应符合法定格式，充分说明执法处理决定的理由，语言要简明准确。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第十四条 住建执法人员使用执法记录仪，应当符合以下规定：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（一）在开启执法记录仪摄录时，应当首先告知当事人。为保护您的合法权益，监督我的执法行为，对本次执法事项将全过程录音录像。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（二）执法记录仪信息应当完整、客观、真实。记录信息要反应行政执法行为的时间、地点、执法事项、当事人和相人员、执法人员、执法过程。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（三）执法记录仪开始记录后，在同一个地点不得断续记录。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第十五条 适用简易程序的，应记录以下内容：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（一）适用简易程序的事实依据、法律依据的具体条件；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（二）实施简易程序的程序步骤及法定文书；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（三）当事人陈述、申辩的记录；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（四）对当事人陈述、申辩内容的复核及处理，是否采纳的理由；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（五）其他依法记录的内容。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对容易引起行政争议的简易程序执法行为，行政执法股室应采用适当方式进行音像记录。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第四章  管理与使用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第十六条 直接送达的行政执法文书，由送达人、受送达人或符合法定条件的签收人在送达回证上签名或盖章。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第十七条 邮寄送达的行政执法文书，应用挂号信或特专递，留存邮寄送达的登记、付邮凭证和回执。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第十八条 留置送达的方式应符合法定形式，在送达回证上记明拒收事由和日期，由送达人、见证人签名或盖章，把执法文书留在受送达人的住所，并采用音像记录等方式记录送达过程。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第十九条 公告送达的应重点记录已经采用其他方式均无法送达的情况以及公告送达的方式和载体，留存书面公告，以适当方式进行音像记录，并在案卷中记明原因和经过。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第二十条 行政执法股室作出行政执法决定后，应对当事人履行行政决定的情况进行文字记录。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依法应责令改正的，应按期对改正情况进行核查并进行文字记录，可根据执法需要进行音像记录。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第二十一条 当事人逾期不履行行政执法决定需要强制执行的，行政执法股室应在作出强制执行决定前或申请法院强制执行前，按照法定形式制作催告书并送达当事人。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当事人进行陈述、申辩的，应对当事人的陈述、申辩中提出的事实、理由和证据，行政执法股室对陈述、申辩内容复核及处理意见进行记录。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第二十二条 人防执法队建立健全行政执法案卷。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      行政执法股室及其行政执法人员在行政执法行为终结之日起30日内，应将行政执法过程中形成的文字和音像记录资料，形成相应案卷，并按照规定归档、保存。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第五章  责任监督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第二十三条 行政执法股室实施执法全过程记录中有下列情形之一的，由上级行政机关或有关部门责令限期整改；情节严重或造成严重后果的，对直接负责的主管人员和其他责任人员依法给予行政处分；构成犯罪的，依法追究刑事责任。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（一）不制作或不按要求制作执法全过程记录的；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（二）违反规定泄露执法记录信息造成严重后果的；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（三）故意毁损，随意删除、修改执法全过程中文字或音像记录信息的；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（四）不按规定储存或维护致使执法记录损毁、丢失，造成严重后果的；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     （五）其他违反执法全过程记录规定，造成严重后果的。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第二十四条　本办法自下发之日起施行。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重大行政执法决定法制审核办法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第一章 总则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第一条  为贯彻落实《山西省重大行政执法决定法制审核办法》，加强对重大行政执法决定的监督检查，维护社会公众利益，保护行政管理相对人的合法权益，促进我局依法行政，依据《中华人民共和国行政处罚法》、《中华人民共和国行政许可法》、《中华人民共和国行政强制法》等有关规定，结合我局工作实际，制定本制度。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第二条  本制度适用于我局重大行政执法决定行为。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第三条  我局在作出重大行政执法决定之前，均应进行法制审核。其具体工作由我局法制办负责，履行对重大执法决定的法制审核与监督检查职责。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我局法制办应当指定具体审核人员，负责对重大行政执法决定的审核工作，提出审核意见，参加或者参与有关活动事项。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第四条  本制度的重大行政执法决定，是指我局作出的重大行政许可决定、重大行政处罚决定、重大行政强制决定等。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本制度的重大行政执法决定法制审核，是指我局在作出重大行政执法决定之前，由我局法制办对其合法性、适当性进行审核的活动。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第二章 法制审核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第五条 具有下列事项范围之一的，应当在作出决定前进行法制审核：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（一）适用于一般程序的行政处罚事项；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（二）行政强制事项（紧急情况的除外）；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（三）直接涉及公共利益或者涉及他人重大利益的建设工程施工许可、商品房预售许可等重大行政许可事项，或者对许可申请人作出的不予许可事项，或者延期作出的其他行政许可事项；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（四）涉及多数群众切身利益、公共利益的建设工程竣工验收及其备案等重大行政监管事项；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（五）案件情况疑难复杂，或者涉及多个法律关系的行政执法事项，包括以下案件事件：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1、司法机关、纪检机关、上级机关关注的；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2、引起社会普遍关注的或者具有较大社会影响的；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3、案情复杂、涉及三个以上法律关系的；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4、对适用法律分歧较大的。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（六）其他法律、法规、规章规定或者我局认为应当进行法制审核的其他事项；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前款所涉重大行政执法决定的审核标准详见附件《重大行政执法决定法制审核具体标准》（以下简称《审核标准》）。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重大行政执法决定审核范围实行动态管理。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第六条  按照本制度规定报送法规股审核的重大行政执法决定，各承办股室应当在拟作出行政执法决定未告知管理相对人前送我局法规股进行法制审核。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第七条  重大行政执法决定报送法制审核时应当提交审核报告、行政执法决定书(拟定文稿)，并提交行政执法卷宗和其他有关材料。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第八条  重大行政执法决定法制审核报告应当包含下列内容：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(一)基本事实和适用依据情况;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(二)行政执法人员资格情况;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(三)调查取证（审查勘验）和听证情况;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(四)其他需要说明的情况。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重大行政处罚决定的法制审查报告还应当提供自由裁量权执行情况。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第九条  各承办股室按本制度向我局法规股提供的材料齐备之日为受理日。局法规股自受理之日起七个工作日内完成法制审核工作。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第十条  局法规股对受理的重大行政执法决定的合法性、适当性进行审查，严格按照《审核标准》进行审核。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第十一条  局法规股在审查过程中，认为有必要的，可以开展调查，相关单位和个人应当予以协助配合。因调查取证无法在七个工作日内完成法制审核工作的，经局法规股办主管领导批准，法制审查工作时间可以延长五个工作日。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第十二条  局法规股对拟作出的重大行政执法决定进行审核后，根据不同情况，提出相应的书面意见或建议：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(一)主要事实清楚、证据确凿、定性准确、程序合法的，提出同意的意见;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(二)主要事实不清，证据不足的，提出继续调查或不予作出行政执法决定的建议;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(三)定性不准、适用法律不准确和裁量基准不当的，提出变更意见;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(四)程序不合法的，提出纠正意见;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(五)超出本部门管辖范围或涉嫌犯罪的，提出移送意见。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第十三条  局法规股审核完毕后，提交我局党组会议集体讨论决定，讨论通过后，应当制作《重大行政执法决定法制审核意见书》一式二份，一份留存归档，一份连同案卷材料退回提交股室或单位。讨论未通过，将相关情况一并报送行政执法机关负责人处理。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第十四条  各承办股室收到《重大行政执法决定法制审核意见书》后，应当及时研究，对合法、合理的意见或建议应当采纳。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第十五条  拟作出的重大行政执法决定，未经局法规股审核，或者审核未通过的，不得进入下一程序。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第三章 层级监督与法律责任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第十六条  局法规股应当对各执法股室执行重大行政执法决定法制审核制度的情况进行指导和监督，并接受上级机关的指导和监督。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第十七条  我局承办股室的承办人员、法制机构的审核人员以及作出行政执法决定的负责人因不履行或者不正确履行职责，导致行政执法决定错误，情节严重的，按照《山西省行政执法过错责任追究办法》追究相关人员的责任。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第四章 附则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第十八条  本制度由襄垣县住房保障和城乡建设管理局法规股负责解释。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第十九条  本制度自印发之日起施行。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附：重大行政执法决定法制审核具体标准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重大行政执法决定法制审核具体标准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一、行政许可类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（一）行政许可主体是否合法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承办股室行使有关行政许可权，是否以本部门的名义作出行政许可行为。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（二）行政许可事项、权限和依据是否合法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1、实施的行政许可事项是否超出本部门公布的行政权力清单；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2、实施行政许可事项是否超出职责权限范围；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3、许可条件、需要申请人提交的材料、申请书式样等是否合法、规范；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（三）行政许可程序是否合法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1、受理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（1）行政许可申请是否在本部门业务股室统一受理；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（2）建设行政许可有关规章制度是否在本部门网站或其</w:t>
      </w:r>
      <w:r>
        <w:rPr>
          <w:rFonts w:hint="eastAsia" w:ascii="仿宋" w:hAnsi="仿宋" w:eastAsia="仿宋" w:cs="仿宋"/>
          <w:sz w:val="28"/>
          <w:szCs w:val="28"/>
          <w:lang w:val="en-US" w:eastAsia="zh-CN"/>
        </w:rPr>
        <w:t>他</w:t>
      </w:r>
      <w:r>
        <w:rPr>
          <w:rFonts w:hint="eastAsia" w:ascii="仿宋" w:hAnsi="仿宋" w:eastAsia="仿宋" w:cs="仿宋"/>
          <w:sz w:val="28"/>
          <w:szCs w:val="28"/>
        </w:rPr>
        <w:t>形式予以公开；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（3）是否按照行政许可法的规定对申请人的申请进行受理审查，是否依法履行有关受理和不受理的书面告知义务、一次性告知义务。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2、审查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具体经办人员是否采取书面审查、现场核查等方式，各类行政许可事项的许可条件是否合法，裁量是否合理，是否按照法定程序进行审查。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3、听证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（1）对依法应当听证的事项，是否向社会公告，并举行听证；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（2）对直接涉及申请人与他人之间重大利益关系的行政许可事项，是否书面告知申请人、利害关系人享有要求听证的权利。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（3）申请人、利害关系人要求听证的，是否进行了听证。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4、拟决定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（1）申请人的申请符合法定条件、标准的，是否依法作出拟准予行政许可的书面决定；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（2）依法作出不予行政许可的拟决定是否说明理由，是否告知申请人享有依法申请行政复议或者提起行政诉讼的权利；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（3）行政许可决定，是否予以公开。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5、期限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（1）是否符合法定期限或者承诺期限；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（2）是否执行承诺期限优先原则。需延长期限的，是否按照《行政许可法》第四十二条规定办理。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6、许可文书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所有行政许可文书和案卷是否按照山西省行政许可案卷标准和我局所提出的具体要求规范制作。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7、音像记录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是否符合我局《行政执法全过程记录制度》规定。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二、行政处罚类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（一）行政处罚主体是否合法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承办股室行使行政处罚权，是否以本部门的名义作出行政行为。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（二）行政处罚事项、权限和依据是否合法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1、实施的行政处罚事项是否超出《襄垣县住房保障和城乡建设管理局行政处罚自由裁量基准制度》所列项目。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2、实施行政处罚事项的权限是否超出本部门公布的行政权力清单。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3、实施的行政处罚事项是否符合法律、法规和规章规定。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（三）行政处罚程序是否合法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1、立案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（1）基本违法事实是否清楚，即所掌握的相关证据是否足以证明当事人的基本情况及其违法行为存在的事实；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（2）立案的法律依据是否充分，即当事人的违法行为所触犯的法律法规条款项及应承担的法律责任是否明确；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（3）立案手续是否完备，即是否完整填写《行政处罚案件立案审批表》，是否经审查并报分管本股室领导审批后办理。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2、调查取证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（1）收集证据是否全面：对需要调查的案件，根据该类案件的证据要素，实施调查取证，证据不全的，退回补充证据，确保处罚工作的全面、客观和公正；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（2）执法人员应正确分析认定证据，再对案件证据进行逐一认定，以确保定案证据符合合法性、客观性和关联性的基础上，运用证据规则对全案证据进行综合分析判断，确保对当事人违法事实的准确认定。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（3）行政处罚调查终结报告是否规范制作，是否载明违法事实、执法依据、处罚依据、调查取证过程、证据和处罚建议意见以及执行《襄垣县住房保障和城乡建设管理局行政处罚自由裁量基准制度》情况。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3、核审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（1）案件调查终结后，是否根据《行政处罚法》第三十八条的规定分别作出如下处理：一是是否依法不予处罚或免予处罚</w:t>
      </w:r>
      <w:bookmarkStart w:id="0" w:name="_GoBack"/>
      <w:bookmarkEnd w:id="0"/>
      <w:r>
        <w:rPr>
          <w:rFonts w:hint="eastAsia" w:ascii="仿宋" w:hAnsi="仿宋" w:eastAsia="仿宋" w:cs="仿宋"/>
          <w:sz w:val="28"/>
          <w:szCs w:val="28"/>
        </w:rPr>
        <w:t>的，是否填写《案件撤销审批表》，拟撤销案件；二是违法行为是否涉嫌犯罪，依法移送；三是对依法应给予行政处罚的，是否准确适用据以做出行政处罚决定的法律、法规和规章的相关条款项，是否根据违法行为的性质、情节及后果，依据《襄垣县住房保障和城乡建设管理局行政处罚自由裁量基准制度》，提出具体的处罚建议；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（2）审批程序是否合法，即是否经局党组会议案件集体讨论，并制作《案件集体讨论笔录》和《会议纪要》。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4、告知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（1）是否告知拟作出处罚的结果及依据。对决定予以行政处罚的案件，是否依法在作出处罚决定前向当事人送达《行政处罚事先告知书》，告知当事人违法事实、处罚理由和依据；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（2）是否告知当事人在此阶段享有的权利。当事人对《行政处罚事先告知书》有异议的，是否在法定期限内行使陈述申辩或依法提出听证申请等权利。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5、听证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（1）符合法定听证条件，即对拟作出较大数额罚款等行政处罚的案件，当事人要求听证的，是否组织听证；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（2）是否符合法定程序，提前通知当事人听证时间、地点，听证主持人及参加人员的确定，听证顺序安排是否符合《行政处罚法》第四十二条的规定；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（3）是否告知当事人在听证程序中享有陈述申辩权、质证权、委托代理人出席权、依法申请主持人回避等权利。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6、拟决定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（1）承办人及听证主持人是否提出处罚意见；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（2）拟《行政处罚决定书》，是否告知当事人享有申请复议和提起诉讼的权利及途径。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7、文书制作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处罚文书是否按照山西省行政处罚案卷标准和我局相关要求制作。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8、音像记录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是否符合我局《行政执法全过程记录制度》规定。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三、行政监督检查类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（一）制定监督检查计划。是否根据业务工作及贯彻实施建设法规的情况，确定检查频率和检查方式；是否按照突出重点，兼顾一般的原则制定检查计划；是否按照本部门有关要求制作监督检查文书。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（二）现场检查。参加现场检查的人员是否持有效执法证件，是否两人以上组成现场检查小组，是否做到亮证检查。监督检查记录是否完善、规范。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监督检查记录是否包括受检单位业务活动及贯彻实施建设法规的情况。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行政执法记录仪等执法记录设备是否开启使用，记录的使用、保存与管理是否符合我局《行政执法全过程记录制度》规定。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（三）责令整改。对存在问题的，是否要求限期改正，依法应行政处罚的，是否进入行政处罚程序。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（四）定期复查。经检查发现异常情况并处置的，是否按规定进行复查。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（五）总结归档。是否及时总结监督检查情况，所有监督检查记录、材料是否分类归档。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四、行政强制类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（一）是否两名以上行政执法人员在出示执法身份证件后实施。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（二）是否告知当事人采取行政强制措施的理由、依据、救济途径以及当事人依法享有的权利，是否听取当事人的陈述和申辩。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（三）实施查封扣押等行政强制措施时，当事人是否在场。当事人拒绝到场的，执法人员是否邀请有关人员参加。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（四）实施查封扣押等行政强制措施时，对查封扣押的实物是否开列清单，清单是否由行政执法人员、当事人或者有关人员当场核对，是否签字并加盖公章，是否交送当事人。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（五）当事人不在现场或者当事人、见证人拒绝签名或者盖章的，是否在笔录中予以注明。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（六）拟查封扣押等行政强制措施决定书，是否根据调查结果提出处理建议，实施行为是否超越时限。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（七）对不符合立案条件的，是否填写《解除行政强制通知书》，解除查封扣押。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（八）音像记录：是否符合我局《行政执法全过程记录制度》规定。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五、其他重大行政执法决定审核标准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责令限期改正、通报批评类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其在性质上与行政处罚相近，故参照行政处罚类的审核标准执行。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关于成立行政执法公示等三项制度工作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领导小组的通知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各有关单位、各股室: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为全面推进行政执法公示制度、执法全过程记录制度、重大执法决定法制审核制度工作，特成立领导小组。现将组成人员通知如下：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组  长：王辅毅  党组书记、局长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马  征  副局长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顾立华  副局长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sz w:val="28"/>
          <w:szCs w:val="28"/>
        </w:rPr>
        <w:t>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郭永锋  人防办副主任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成  员： 冯培军</w:t>
      </w:r>
      <w:r>
        <w:rPr>
          <w:rFonts w:hint="eastAsia" w:ascii="仿宋" w:hAnsi="仿宋" w:eastAsia="仿宋" w:cs="仿宋"/>
          <w:sz w:val="28"/>
          <w:szCs w:val="28"/>
          <w:lang w:eastAsia="zh-CN"/>
        </w:rPr>
        <w:t>、</w:t>
      </w:r>
      <w:r>
        <w:rPr>
          <w:rFonts w:hint="eastAsia" w:ascii="仿宋" w:hAnsi="仿宋" w:eastAsia="仿宋" w:cs="仿宋"/>
          <w:sz w:val="28"/>
          <w:szCs w:val="28"/>
        </w:rPr>
        <w:t>武  帅</w:t>
      </w:r>
      <w:r>
        <w:rPr>
          <w:rFonts w:hint="eastAsia" w:ascii="仿宋" w:hAnsi="仿宋" w:eastAsia="仿宋" w:cs="仿宋"/>
          <w:sz w:val="28"/>
          <w:szCs w:val="28"/>
          <w:lang w:eastAsia="zh-CN"/>
        </w:rPr>
        <w:t>、</w:t>
      </w:r>
      <w:r>
        <w:rPr>
          <w:rFonts w:hint="eastAsia" w:ascii="仿宋" w:hAnsi="仿宋" w:eastAsia="仿宋" w:cs="仿宋"/>
          <w:sz w:val="28"/>
          <w:szCs w:val="28"/>
        </w:rPr>
        <w:t>张秀琴</w:t>
      </w:r>
      <w:r>
        <w:rPr>
          <w:rFonts w:hint="eastAsia" w:ascii="仿宋" w:hAnsi="仿宋" w:eastAsia="仿宋" w:cs="仿宋"/>
          <w:sz w:val="28"/>
          <w:szCs w:val="28"/>
          <w:lang w:eastAsia="zh-CN"/>
        </w:rPr>
        <w:t>、</w:t>
      </w:r>
      <w:r>
        <w:rPr>
          <w:rFonts w:hint="eastAsia" w:ascii="仿宋" w:hAnsi="仿宋" w:eastAsia="仿宋" w:cs="仿宋"/>
          <w:sz w:val="28"/>
          <w:szCs w:val="28"/>
        </w:rPr>
        <w:t>吴  卫</w:t>
      </w:r>
      <w:r>
        <w:rPr>
          <w:rFonts w:hint="eastAsia" w:ascii="仿宋" w:hAnsi="仿宋" w:eastAsia="仿宋" w:cs="仿宋"/>
          <w:sz w:val="28"/>
          <w:szCs w:val="28"/>
          <w:lang w:eastAsia="zh-CN"/>
        </w:rPr>
        <w:t>、</w:t>
      </w:r>
      <w:r>
        <w:rPr>
          <w:rFonts w:hint="eastAsia" w:ascii="仿宋" w:hAnsi="仿宋" w:eastAsia="仿宋" w:cs="仿宋"/>
          <w:sz w:val="28"/>
          <w:szCs w:val="28"/>
        </w:rPr>
        <w:t>史建岗  </w:t>
      </w:r>
    </w:p>
    <w:p>
      <w:pPr>
        <w:rPr>
          <w:rFonts w:hint="eastAsia" w:ascii="仿宋" w:hAnsi="仿宋" w:eastAsia="仿宋" w:cs="仿宋"/>
          <w:sz w:val="28"/>
          <w:szCs w:val="28"/>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8"/>
          <w:szCs w:val="28"/>
        </w:rPr>
        <w:br w:type="page"/>
      </w:r>
    </w:p>
    <w:p>
      <w:pPr>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80"/>
        <w:jc w:val="both"/>
        <w:rPr>
          <w:sz w:val="14"/>
          <w:szCs w:val="14"/>
        </w:rPr>
      </w:pPr>
    </w:p>
    <w:tbl>
      <w:tblPr>
        <w:tblStyle w:val="3"/>
        <w:tblW w:w="12914" w:type="dxa"/>
        <w:tblInd w:w="0" w:type="dxa"/>
        <w:shd w:val="clear" w:color="auto" w:fill="auto"/>
        <w:tblLayout w:type="autofit"/>
        <w:tblCellMar>
          <w:top w:w="0" w:type="dxa"/>
          <w:left w:w="0" w:type="dxa"/>
          <w:bottom w:w="0" w:type="dxa"/>
          <w:right w:w="0" w:type="dxa"/>
        </w:tblCellMar>
      </w:tblPr>
      <w:tblGrid>
        <w:gridCol w:w="411"/>
        <w:gridCol w:w="812"/>
        <w:gridCol w:w="1213"/>
        <w:gridCol w:w="2653"/>
        <w:gridCol w:w="812"/>
        <w:gridCol w:w="2014"/>
        <w:gridCol w:w="812"/>
        <w:gridCol w:w="1422"/>
        <w:gridCol w:w="2034"/>
        <w:gridCol w:w="731"/>
      </w:tblGrid>
      <w:tr>
        <w:tblPrEx>
          <w:shd w:val="clear" w:color="auto" w:fill="auto"/>
          <w:tblCellMar>
            <w:top w:w="0" w:type="dxa"/>
            <w:left w:w="0" w:type="dxa"/>
            <w:bottom w:w="0" w:type="dxa"/>
            <w:right w:w="0" w:type="dxa"/>
          </w:tblCellMar>
        </w:tblPrEx>
        <w:trPr>
          <w:trHeight w:val="658" w:hRule="atLeast"/>
        </w:trPr>
        <w:tc>
          <w:tcPr>
            <w:tcW w:w="12914" w:type="dxa"/>
            <w:gridSpan w:val="10"/>
            <w:tcBorders>
              <w:top w:val="nil"/>
              <w:left w:val="nil"/>
              <w:bottom w:val="nil"/>
              <w:right w:val="nil"/>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eastAsia" w:ascii="黑体" w:hAnsi="宋体" w:eastAsia="黑体" w:cs="黑体"/>
                <w:sz w:val="36"/>
                <w:szCs w:val="36"/>
              </w:rPr>
              <w:t>襄垣县住建局行政执法人员清单</w:t>
            </w:r>
          </w:p>
        </w:tc>
      </w:tr>
      <w:tr>
        <w:tblPrEx>
          <w:shd w:val="clear" w:color="auto" w:fill="auto"/>
          <w:tblCellMar>
            <w:top w:w="0" w:type="dxa"/>
            <w:left w:w="0" w:type="dxa"/>
            <w:bottom w:w="0" w:type="dxa"/>
            <w:right w:w="0" w:type="dxa"/>
          </w:tblCellMar>
        </w:tblPrEx>
        <w:trPr>
          <w:trHeight w:val="412" w:hRule="atLeast"/>
        </w:trPr>
        <w:tc>
          <w:tcPr>
            <w:tcW w:w="12914" w:type="dxa"/>
            <w:gridSpan w:val="10"/>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仿宋_GB2312" w:hAnsi="宋体" w:eastAsia="仿宋_GB2312" w:cs="仿宋_GB2312"/>
                <w:kern w:val="0"/>
                <w:sz w:val="24"/>
                <w:szCs w:val="24"/>
                <w:lang w:val="en-US" w:eastAsia="zh-CN" w:bidi="ar"/>
              </w:rPr>
              <w:t>填报单位（盖章）：襄垣县住房和城乡建设管理局</w:t>
            </w:r>
          </w:p>
        </w:tc>
      </w:tr>
      <w:tr>
        <w:tblPrEx>
          <w:shd w:val="clear" w:color="auto" w:fill="auto"/>
          <w:tblCellMar>
            <w:top w:w="0" w:type="dxa"/>
            <w:left w:w="0" w:type="dxa"/>
            <w:bottom w:w="0" w:type="dxa"/>
            <w:right w:w="0" w:type="dxa"/>
          </w:tblCellMar>
        </w:tblPrEx>
        <w:trPr>
          <w:trHeight w:val="6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证件编号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执法类型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执法区域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工作单位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所属部门</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职务</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证件有效期</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备注</w:t>
            </w:r>
          </w:p>
        </w:tc>
      </w:tr>
      <w:tr>
        <w:tblPrEx>
          <w:shd w:val="clear" w:color="auto" w:fill="auto"/>
          <w:tblCellMar>
            <w:top w:w="0" w:type="dxa"/>
            <w:left w:w="0" w:type="dxa"/>
            <w:bottom w:w="0" w:type="dxa"/>
            <w:right w:w="0" w:type="dxa"/>
          </w:tblCellMar>
        </w:tblPrEx>
        <w:trPr>
          <w:trHeight w:val="6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王辅毅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140423200027</w:t>
            </w:r>
          </w:p>
        </w:tc>
        <w:tc>
          <w:tcPr>
            <w:tcW w:w="2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住房和城乡建设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襄垣县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住房和城乡建设管理局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住建局</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局长</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2023年3月8日</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6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马  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140423100026</w:t>
            </w:r>
          </w:p>
        </w:tc>
        <w:tc>
          <w:tcPr>
            <w:tcW w:w="2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住房和城乡建设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襄垣县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住房和城乡建设管理局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住建局</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副局长</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2023年3月8日</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6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顾立华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ascii="宋体" w:hAnsi="宋体" w:eastAsia="宋体" w:cs="宋体"/>
                <w:kern w:val="0"/>
                <w:sz w:val="20"/>
                <w:szCs w:val="20"/>
                <w:lang w:val="en-US" w:eastAsia="zh-CN" w:bidi="ar"/>
              </w:rPr>
              <w:t>140423100025</w:t>
            </w:r>
          </w:p>
        </w:tc>
        <w:tc>
          <w:tcPr>
            <w:tcW w:w="2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住房和城乡建设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襄垣县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住房和城乡建设管理局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住建局</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副局长</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2023年3月8日</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6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郭永锋</w:t>
            </w:r>
          </w:p>
        </w:tc>
        <w:tc>
          <w:tcPr>
            <w:tcW w:w="0" w:type="auto"/>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140423100023</w:t>
            </w:r>
          </w:p>
        </w:tc>
        <w:tc>
          <w:tcPr>
            <w:tcW w:w="2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住房和城乡建设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襄垣县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住房和城乡建设管理局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住建局</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仿宋_GB2312"/>
                <w:kern w:val="0"/>
                <w:sz w:val="20"/>
                <w:szCs w:val="20"/>
                <w:lang w:val="en-US" w:eastAsia="zh-CN" w:bidi="ar"/>
              </w:rPr>
            </w:pPr>
            <w:r>
              <w:rPr>
                <w:rFonts w:hint="default" w:ascii="仿宋_GB2312" w:hAnsi="宋体" w:eastAsia="仿宋_GB2312" w:cs="仿宋_GB2312"/>
                <w:kern w:val="0"/>
                <w:sz w:val="20"/>
                <w:szCs w:val="20"/>
                <w:lang w:val="en-US" w:eastAsia="zh-CN" w:bidi="ar"/>
              </w:rPr>
              <w:t>人防办副</w:t>
            </w:r>
          </w:p>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主任</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2023年3月8日</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6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张秀琴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140423100022</w:t>
            </w:r>
          </w:p>
        </w:tc>
        <w:tc>
          <w:tcPr>
            <w:tcW w:w="2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住房和城乡建设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襄垣县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住房和城乡建设管理局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质监站</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质监站站长</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2023年3月8日</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6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王舒睿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140423100021</w:t>
            </w:r>
          </w:p>
        </w:tc>
        <w:tc>
          <w:tcPr>
            <w:tcW w:w="2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住房和城乡建设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襄垣县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住房和城乡建设管理局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人防办</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人防办成员</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2023年3月8日</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ascii="宋体" w:hAnsi="宋体" w:eastAsia="宋体" w:cs="宋体"/>
                <w:kern w:val="0"/>
                <w:sz w:val="24"/>
                <w:szCs w:val="24"/>
                <w:lang w:val="en-US" w:eastAsia="zh-CN" w:bidi="ar"/>
              </w:rPr>
              <w:t> </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eastAsia" w:ascii="黑体" w:hAnsi="宋体" w:eastAsia="黑体" w:cs="黑体"/>
          <w:kern w:val="0"/>
          <w:sz w:val="48"/>
          <w:szCs w:val="48"/>
          <w:lang w:val="en-US" w:eastAsia="zh-CN" w:bidi="ar"/>
        </w:rPr>
        <w:t>随机抽查事项清单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单位名称（签章）：襄垣县住房和城乡建设管理局             </w:t>
      </w:r>
    </w:p>
    <w:tbl>
      <w:tblPr>
        <w:tblStyle w:val="3"/>
        <w:tblW w:w="14174"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891"/>
        <w:gridCol w:w="2434"/>
        <w:gridCol w:w="3772"/>
        <w:gridCol w:w="5494"/>
        <w:gridCol w:w="590"/>
        <w:gridCol w:w="590"/>
        <w:gridCol w:w="403"/>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jc w:val="center"/>
        </w:trPr>
        <w:tc>
          <w:tcPr>
            <w:tcW w:w="891"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序号</w:t>
            </w:r>
          </w:p>
        </w:tc>
        <w:tc>
          <w:tcPr>
            <w:tcW w:w="243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抽查事项</w:t>
            </w:r>
          </w:p>
        </w:tc>
        <w:tc>
          <w:tcPr>
            <w:tcW w:w="377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抽查依据</w:t>
            </w:r>
          </w:p>
        </w:tc>
        <w:tc>
          <w:tcPr>
            <w:tcW w:w="549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抽查内容</w:t>
            </w:r>
          </w:p>
        </w:tc>
        <w:tc>
          <w:tcPr>
            <w:tcW w:w="59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抽查方式</w:t>
            </w:r>
          </w:p>
        </w:tc>
        <w:tc>
          <w:tcPr>
            <w:tcW w:w="59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适用对象</w:t>
            </w:r>
          </w:p>
        </w:tc>
        <w:tc>
          <w:tcPr>
            <w:tcW w:w="40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备注</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1</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取得施工许可证的企业是否存在违法行为</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【法律】《中华人民共和国建筑法》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第六条  国务院建设行政主管部门对全国的建筑活动实施统一监督。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【部门规章】《建筑工程施工许可管理办法》 2014年住房和城乡建设部令第18号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第十一条　发证机关应当建立颁发施工许可证后的监督检查制度，对取得施工许可证后条件发生变化、延期开工、中止施工等行为进行监督检查，发现违法违规行为及时处理。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取得施工许可证的企业是否存在延期开工，中止施工行为</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实地核查、书面检查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机关、事业单位、企业、社会组织、公民</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2</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kern w:val="0"/>
                <w:sz w:val="21"/>
                <w:szCs w:val="21"/>
                <w:lang w:val="en-US" w:eastAsia="zh-CN" w:bidi="ar"/>
              </w:rPr>
              <w:drawing>
                <wp:inline distT="0" distB="0" distL="114300" distR="114300">
                  <wp:extent cx="2457450" cy="323850"/>
                  <wp:effectExtent l="0" t="0" r="0" b="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2457450" cy="323850"/>
                          </a:xfrm>
                          <a:prstGeom prst="rect">
                            <a:avLst/>
                          </a:prstGeom>
                          <a:noFill/>
                          <a:ln w="9525">
                            <a:noFill/>
                          </a:ln>
                        </pic:spPr>
                      </pic:pic>
                    </a:graphicData>
                  </a:graphic>
                </wp:inline>
              </w:drawing>
            </w:r>
            <w:r>
              <w:rPr>
                <w:rFonts w:hint="eastAsia" w:ascii="宋体" w:hAnsi="宋体" w:eastAsia="宋体" w:cs="宋体"/>
                <w:b w:val="0"/>
                <w:bCs w:val="0"/>
                <w:kern w:val="0"/>
                <w:sz w:val="21"/>
                <w:szCs w:val="21"/>
                <w:lang w:val="en-US" w:eastAsia="zh-CN" w:bidi="ar"/>
              </w:rPr>
              <w:t> </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建筑业企业资质的检查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【部门规章】《建筑业企业资质管理规定》2015年住房和城乡建设部令第22号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第四条　国务院住房城乡建设主管部门负责全国建筑业企业资质的统一监督管理。国务院交通运输、水利、工业信息化等有关部门配合国务院住房城乡建设主管部门实施相关资质类别建筑业企业资质的管理工作。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省、自治区、直辖市人民政府住房城乡建设主管部门负责本行政区域内建筑业企业资质的统一监督管理。省、自治区、直辖市人民政府交通运输、水利、通信等有关部门配合同级住房城乡建设主管部门实施本行政区域内相关资质类别建筑业企业资质的管理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第二十四条　县级以上人民政府住房城乡建设主管部门和其他有关部门应当依照有关法律、法规和本规定，加强对企业取得建筑业企业资质后是否满足资质标准和市场行为的监督管理。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上级住房城乡建设主管部门应当加强对下级住房城乡建设主管部门资质管理工作的监督检查，及时纠正建筑业企业资质管理中的违法行为。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第二十五条　住房城乡建设主管部门、其他有关部门的监督检查人员履行监督检查职责时，有权采取下列措施：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一)要求被检查企业提供建筑业企业资质证书、企业有关人员的注册执业证书、职称证书、岗位证书和考核或者培训合格证书，有关施工业务的文档，有关质量管理、安全生产管理、合同管理、档案管理、财务管理等企业内部管理制度的文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(二)进入被检查企业进行检查，查阅相关资料;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(三)纠正违反有关法律、法规和本规定及有关规范和标准的行为。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20"/>
              <w:jc w:val="left"/>
              <w:rPr>
                <w:sz w:val="21"/>
                <w:szCs w:val="21"/>
              </w:rPr>
            </w:pPr>
            <w:r>
              <w:rPr>
                <w:rFonts w:hint="eastAsia" w:ascii="宋体" w:hAnsi="宋体" w:eastAsia="宋体" w:cs="宋体"/>
                <w:b w:val="0"/>
                <w:bCs w:val="0"/>
                <w:kern w:val="0"/>
                <w:sz w:val="21"/>
                <w:szCs w:val="21"/>
                <w:lang w:val="en-US" w:eastAsia="zh-CN" w:bidi="ar"/>
              </w:rPr>
              <w:t>监督检查人员应当将监督检查情况和处理结果予以记录，由监督检查人员和被检查企业的有关人员签字确认后归档。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20"/>
              <w:jc w:val="left"/>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20"/>
              <w:jc w:val="left"/>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20"/>
              <w:jc w:val="left"/>
              <w:rPr>
                <w:sz w:val="21"/>
                <w:szCs w:val="21"/>
              </w:rPr>
            </w:pPr>
            <w:r>
              <w:rPr>
                <w:rFonts w:hint="eastAsia" w:ascii="宋体" w:hAnsi="宋体" w:eastAsia="宋体" w:cs="宋体"/>
                <w:b w:val="0"/>
                <w:bCs w:val="0"/>
                <w:kern w:val="0"/>
                <w:sz w:val="21"/>
                <w:szCs w:val="21"/>
                <w:lang w:val="en-US" w:eastAsia="zh-CN" w:bidi="ar"/>
              </w:rPr>
              <w:t> </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建筑业企业是否满足资质标准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（1）建筑施工（市政园林企业除外）企业三级资质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（2）城市及道路照明工程（三级）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（3）市政企业三级资质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实地核查、书面检查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施工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企业</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3</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房地产开发经营活动的检查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【行政法规】《城市房地产开发经营管理条例》国务院令第248号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第四条  国务院建设行政主管部门负责全国房地产开发经营活动的监督管理工作。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县级以上地方人民政府房地产开发主管部门负责本行政区域内房地产开发经营活动的监督管理工作。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县级以上人民政府负责土地管理工作的部门依照有关法律、行政法规的规定，负责与房地产开发经营有关的土地管理工作。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【部门规章】《房地产开发企业资质管理规定》 2000年建设部令第77号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第四条 国务院建设行政主管部门负责全国房地产开发企业的资质管理工作；县级以上地方人民政府房地产开发主管部门负责本行政区域内房地产开发企业的资质管理工作。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【规范性文件】《关于下放四级及以下房地产开发企业资质行政审批管理权限的通知》(晋建房字〔2012〕71号)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三、加强对房地产开发企业的监督管理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一）加强动态管理。各市、县（市）要建立健全房地产开发企业动态监管体系，完善房地产开发企业市场准入和清出机制。要加强房地产开发企业诚信体系建设，全面记录房地产开发企业在开发经营活动中的信用信息，作为企业资质延续、升级的重要依据，不符合资质条件的企业及时清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（二）加强跨区域经营管理。各市、县（市）审批的房地产开发企业可以跨市域、县域从事房地产开发经营活动，同时应当向项目所在地市、县（市）住房和城乡建设（房地产）主管部门备案登记。</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房地产开发企业的资质管理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房地产中介服务机构的经营活动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房地产开发四级及暂定资质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跨市、县区域从事开发经营是否在项目所在地备案登记</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实地核查、书面检查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企业</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4</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i w:val="0"/>
                <w:iCs w:val="0"/>
                <w:caps w:val="0"/>
                <w:color w:val="000000"/>
                <w:spacing w:val="0"/>
                <w:kern w:val="0"/>
                <w:sz w:val="21"/>
                <w:szCs w:val="21"/>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i w:val="0"/>
                <w:iCs w:val="0"/>
                <w:caps w:val="0"/>
                <w:color w:val="000000"/>
                <w:spacing w:val="0"/>
                <w:kern w:val="0"/>
                <w:sz w:val="21"/>
                <w:szCs w:val="21"/>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i w:val="0"/>
                <w:iCs w:val="0"/>
                <w:caps w:val="0"/>
                <w:color w:val="000000"/>
                <w:spacing w:val="0"/>
                <w:kern w:val="0"/>
                <w:sz w:val="21"/>
                <w:szCs w:val="21"/>
                <w:shd w:val="clear" w:fill="FFFFFF"/>
                <w:lang w:val="en-US" w:eastAsia="zh-CN" w:bidi="ar"/>
              </w:rPr>
              <w:t>物业服务企业资质检查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i w:val="0"/>
                <w:iCs w:val="0"/>
                <w:caps w:val="0"/>
                <w:color w:val="000000"/>
                <w:spacing w:val="0"/>
                <w:kern w:val="0"/>
                <w:sz w:val="21"/>
                <w:szCs w:val="21"/>
                <w:shd w:val="clear" w:fill="FFFFFF"/>
                <w:lang w:val="en-US" w:eastAsia="zh-CN" w:bidi="ar"/>
              </w:rPr>
              <w:t>《物业服务企业资质管理办法》（2004年3月17日建设部令125号发布，20007年11月26日修正）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i w:val="0"/>
                <w:iCs w:val="0"/>
                <w:caps w:val="0"/>
                <w:color w:val="000000"/>
                <w:spacing w:val="0"/>
                <w:kern w:val="0"/>
                <w:sz w:val="21"/>
                <w:szCs w:val="21"/>
                <w:shd w:val="clear" w:fill="FFFFFF"/>
                <w:lang w:val="en-US" w:eastAsia="zh-CN" w:bidi="ar"/>
              </w:rPr>
              <w:t>   第十七条物业服务企业取得资质证书后，不得降低企业的资质条件，并应当接受各级资质审批部门的监督检查。各级资质审批部门应当加强对物业服务企业的监督检查。</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是否降低资质条件</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实地核查、书面检查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企业</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1336" w:hRule="atLeast"/>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5</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建设工程开标、评标、定标的检查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【法律】《中华人民共和国建筑法》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第二十一条　建筑招标的开标、评标、定标由建设单位依法组织实施，并接受有关行政主管部门的监督。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【行政法规】《中华人民共和国招标投标法实施条例》（国务院令第613号）第四条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rFonts w:hint="eastAsia" w:ascii="宋体" w:hAnsi="宋体" w:eastAsia="宋体" w:cs="宋体"/>
                <w:b w:val="0"/>
                <w:bCs w:val="0"/>
                <w:i w:val="0"/>
                <w:iCs w:val="0"/>
                <w:caps w:val="0"/>
                <w:color w:val="000000"/>
                <w:spacing w:val="0"/>
                <w:kern w:val="0"/>
                <w:sz w:val="21"/>
                <w:szCs w:val="21"/>
                <w:shd w:val="clear" w:fill="FFFFFF"/>
                <w:lang w:val="en-US" w:eastAsia="zh-CN" w:bidi="ar"/>
              </w:rPr>
            </w:pPr>
            <w:r>
              <w:rPr>
                <w:rFonts w:hint="eastAsia" w:ascii="宋体" w:hAnsi="宋体" w:eastAsia="宋体" w:cs="宋体"/>
                <w:b w:val="0"/>
                <w:bCs w:val="0"/>
                <w:i w:val="0"/>
                <w:iCs w:val="0"/>
                <w:caps w:val="0"/>
                <w:color w:val="000000"/>
                <w:spacing w:val="0"/>
                <w:kern w:val="0"/>
                <w:sz w:val="21"/>
                <w:szCs w:val="21"/>
                <w:shd w:val="clear" w:fill="FFFFFF"/>
                <w:lang w:val="en-US" w:eastAsia="zh-CN" w:bidi="ar"/>
              </w:rPr>
              <w:t>国务院发展改革部门指导和协调全国招标投标工作，对国家重大建设项目的工程招标投标活动实施监督检查。国务院工业和信息化、住房城乡建设、交通运输、铁道、水利、商务等部门，按照规定的职责分工对有关招标投标活动实施监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rFonts w:hint="eastAsia" w:ascii="宋体" w:hAnsi="宋体" w:eastAsia="宋体" w:cs="宋体"/>
                <w:b w:val="0"/>
                <w:bCs w:val="0"/>
                <w:i w:val="0"/>
                <w:iCs w:val="0"/>
                <w:caps w:val="0"/>
                <w:color w:val="000000"/>
                <w:spacing w:val="0"/>
                <w:kern w:val="0"/>
                <w:sz w:val="21"/>
                <w:szCs w:val="21"/>
                <w:shd w:val="clear" w:fill="FFFFFF"/>
                <w:lang w:val="en-US" w:eastAsia="zh-CN" w:bidi="ar"/>
              </w:rPr>
            </w:pPr>
            <w:r>
              <w:rPr>
                <w:rFonts w:hint="eastAsia" w:ascii="宋体" w:hAnsi="宋体" w:eastAsia="宋体" w:cs="宋体"/>
                <w:b w:val="0"/>
                <w:bCs w:val="0"/>
                <w:i w:val="0"/>
                <w:iCs w:val="0"/>
                <w:caps w:val="0"/>
                <w:color w:val="000000"/>
                <w:spacing w:val="0"/>
                <w:kern w:val="0"/>
                <w:sz w:val="21"/>
                <w:szCs w:val="21"/>
                <w:shd w:val="clear" w:fill="FFFFFF"/>
                <w:lang w:val="en-US" w:eastAsia="zh-CN" w:bidi="ar"/>
              </w:rPr>
              <w:t>   县级以上地方人民政府发展改革部门指导和协调本行政区域的招标投标工作。县级以上地方人民政府有关部门按照规定的职责分工，对招标投标活动实施监督，依法查处招标投标活动中的违法行为。县级以上地方人民政府对其所属部门有关招标投标活动的监督职责分工另有规定的，从其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rFonts w:hint="eastAsia" w:ascii="宋体" w:hAnsi="宋体" w:eastAsia="宋体" w:cs="宋体"/>
                <w:b w:val="0"/>
                <w:bCs w:val="0"/>
                <w:i w:val="0"/>
                <w:iCs w:val="0"/>
                <w:caps w:val="0"/>
                <w:color w:val="000000"/>
                <w:spacing w:val="0"/>
                <w:kern w:val="0"/>
                <w:sz w:val="21"/>
                <w:szCs w:val="21"/>
                <w:shd w:val="clear" w:fill="FFFFFF"/>
                <w:lang w:val="en-US" w:eastAsia="zh-CN" w:bidi="ar"/>
              </w:rPr>
            </w:pPr>
            <w:r>
              <w:rPr>
                <w:rFonts w:hint="eastAsia" w:ascii="宋体" w:hAnsi="宋体" w:eastAsia="宋体" w:cs="宋体"/>
                <w:b w:val="0"/>
                <w:bCs w:val="0"/>
                <w:i w:val="0"/>
                <w:iCs w:val="0"/>
                <w:caps w:val="0"/>
                <w:color w:val="000000"/>
                <w:spacing w:val="0"/>
                <w:kern w:val="0"/>
                <w:sz w:val="21"/>
                <w:szCs w:val="21"/>
                <w:shd w:val="clear" w:fill="FFFFFF"/>
                <w:lang w:val="en-US" w:eastAsia="zh-CN" w:bidi="ar"/>
              </w:rPr>
              <w:t>  财政部门依法对实行招标投标的政府采购工程建设项目的预算执行情况和政府采购政策执行情况实施监督。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i w:val="0"/>
                <w:iCs w:val="0"/>
                <w:caps w:val="0"/>
                <w:color w:val="000000"/>
                <w:spacing w:val="0"/>
                <w:kern w:val="0"/>
                <w:sz w:val="21"/>
                <w:szCs w:val="21"/>
                <w:shd w:val="clear" w:fill="FFFFFF"/>
                <w:lang w:val="en-US" w:eastAsia="zh-CN" w:bidi="ar"/>
              </w:rPr>
              <w:t>  监察机关依法对与招标投标活动有关的监察对象实施监察。</w:t>
            </w:r>
            <w:r>
              <w:rPr>
                <w:rFonts w:hint="eastAsia" w:ascii="宋体" w:hAnsi="宋体" w:eastAsia="宋体" w:cs="宋体"/>
                <w:b w:val="0"/>
                <w:bCs w:val="0"/>
                <w:kern w:val="0"/>
                <w:sz w:val="21"/>
                <w:szCs w:val="21"/>
                <w:lang w:val="en-US" w:eastAsia="zh-CN" w:bidi="ar"/>
              </w:rPr>
              <w:t>第四十一条第四款</w:t>
            </w:r>
            <w:r>
              <w:rPr>
                <w:rFonts w:hint="eastAsia" w:ascii="宋体" w:hAnsi="宋体" w:eastAsia="宋体" w:cs="宋体"/>
                <w:b w:val="0"/>
                <w:bCs w:val="0"/>
                <w:i w:val="0"/>
                <w:iCs w:val="0"/>
                <w:caps w:val="0"/>
                <w:color w:val="000000"/>
                <w:spacing w:val="0"/>
                <w:kern w:val="0"/>
                <w:sz w:val="21"/>
                <w:szCs w:val="21"/>
                <w:shd w:val="clear" w:fill="FFFFFF"/>
                <w:lang w:val="en-US" w:eastAsia="zh-CN" w:bidi="ar"/>
              </w:rPr>
              <w:t> 有关行政监督部门应当按照规定的职责分工，对评标委员会成员的确定方式、评标专家的抽取和评标活动进行监督。行政监督部门的工作人员不得担任本部门负责监督项目的评标委员会成员。</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1.开标是否按照招标文件规定的时间、地点进行；投标文件是否按时递交；程序是否按照招标文件规定进行。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2.评标委员会是否按规定产生；是否按照招标文件规定的评标办法进行评审；评委擅离职守、私下接触投标人、向招标人征询中标人意向、对应当否决的投标不提出否决意见等行为。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3.招标人是否存在无正当理由不发出中标通知书、不按规定确定中标人、无正当理由改变中标结果、无正当理由不与中标人签订合同、在订立合同时像中标人提出附加条件；中标人无正当理由不与招标人订立合同，在订立合同时向招标人提出附加条件，不按照招标文件要求提交履约保证金等行为。</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实地核查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1.招标人（招标代理）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2.投标人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3.评标委员会</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837" w:hRule="atLeast"/>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6</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建设工程质量监督检查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b w:val="0"/>
                <w:bCs w:val="0"/>
                <w:color w:val="000000"/>
                <w:kern w:val="0"/>
                <w:sz w:val="21"/>
                <w:szCs w:val="21"/>
                <w:lang w:val="en-US" w:eastAsia="zh-CN" w:bidi="ar"/>
              </w:rPr>
              <w:t>【行政法规】《建设工程质量管理条例》(国务院令第279号)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b w:val="0"/>
                <w:bCs w:val="0"/>
                <w:color w:val="000000"/>
                <w:kern w:val="0"/>
                <w:sz w:val="21"/>
                <w:szCs w:val="21"/>
                <w:lang w:val="en-US" w:eastAsia="zh-CN" w:bidi="ar"/>
              </w:rPr>
              <w:t>四十七条：县级以上地方人民政府建设行政主管部门和其他有关部门应当加强对有关建设工程质量的法律、法规和强制性标准执行情况的监督检查。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b w:val="0"/>
                <w:bCs w:val="0"/>
                <w:color w:val="000000"/>
                <w:kern w:val="0"/>
                <w:sz w:val="21"/>
                <w:szCs w:val="21"/>
                <w:lang w:val="en-US" w:eastAsia="zh-CN" w:bidi="ar"/>
              </w:rPr>
              <w:t>【规章】《房屋建筑和市政基础设施工程质量监督管理规定》（2010年建设部令第5号）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b w:val="0"/>
                <w:bCs w:val="0"/>
                <w:color w:val="000000"/>
                <w:kern w:val="0"/>
                <w:sz w:val="21"/>
                <w:szCs w:val="21"/>
                <w:lang w:val="en-US" w:eastAsia="zh-CN" w:bidi="ar"/>
              </w:rPr>
              <w:t> 第四条：本规定所称工程质量监督管理，是指主管部门依据有关法律法规和工程建设强制性标准，对工程实体质量和工程建设、勘察、设计、施工、监理单位（以下简称工程质量责任主体）和质量检测等单位的工程质量行为实施监督。本规定所称工程实体质量监督，是指主管部门对涉及工程主体结构安全、主要使用功能的工程实体质量情况实施监督。本规定所称工程质量行为监督，是指主管部门对工程质量责任主体和质量检测等单位履行法定质量责任和义务的情况实施监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color w:val="000000"/>
                <w:kern w:val="0"/>
                <w:sz w:val="21"/>
                <w:szCs w:val="21"/>
                <w:lang w:val="en-US" w:eastAsia="zh-CN" w:bidi="ar"/>
              </w:rPr>
              <w:t>【规章】《实施工程建设强制性标准监督管理规定》（2000年建设部令第81号）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color w:val="000000"/>
                <w:kern w:val="0"/>
                <w:sz w:val="21"/>
                <w:szCs w:val="21"/>
                <w:lang w:val="en-US" w:eastAsia="zh-CN" w:bidi="ar"/>
              </w:rPr>
              <w:t>    第六条：建设项目规划审查机构应当对工程建设规划阶段执行强制性标准的情况实施监督。施工图设计文件审查单位应当对工程建设勘察、设计阶段执行强制性标准的情况实施监督。建筑安全监督管理机构应当对工程建设施工阶段执行施工安全强制性标准的情况实施监督。工程质量监督机构应当对工程建设施工、监理、验收等阶段执行强制性标准的情况实施监督。</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1.执行法律法规和工程建设强制性标准的情况；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2.抽查涉及工程主体结构安全和主要使用功能的工程实体质量；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3.抽查工程质量责任主体和质量检测等单位的工程质量行为；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4.抽查主要建筑材料、建筑构配件的质量；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实地核查、书面检查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涉建各方主体</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7</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color w:val="000000"/>
                <w:kern w:val="0"/>
                <w:sz w:val="21"/>
                <w:szCs w:val="21"/>
                <w:lang w:val="en-US" w:eastAsia="zh-CN" w:bidi="ar"/>
              </w:rPr>
              <w:t>对建设工程安全的监督检查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b w:val="0"/>
                <w:bCs w:val="0"/>
                <w:color w:val="000000"/>
                <w:sz w:val="21"/>
                <w:szCs w:val="21"/>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0" w:right="0" w:firstLine="420"/>
              <w:jc w:val="left"/>
              <w:rPr>
                <w:sz w:val="21"/>
                <w:szCs w:val="21"/>
              </w:rPr>
            </w:pPr>
            <w:r>
              <w:rPr>
                <w:rFonts w:hint="eastAsia" w:ascii="宋体" w:hAnsi="宋体" w:eastAsia="宋体" w:cs="宋体"/>
                <w:b w:val="0"/>
                <w:bCs w:val="0"/>
                <w:color w:val="000000"/>
                <w:kern w:val="0"/>
                <w:sz w:val="21"/>
                <w:szCs w:val="21"/>
                <w:shd w:val="clear" w:fill="FFFFFF"/>
                <w:lang w:val="en-US" w:eastAsia="zh-CN" w:bidi="ar"/>
              </w:rPr>
              <w:t>【行政法规】《建设工程安全生产管理条例》(国务院令第393号)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0" w:right="0" w:firstLine="42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第四十条　国务院建设行政主管部门对全国的建设工程安全生产实施监督管理。国务院铁路、交通、水利等有关部门按照国务院规定的职责分工，负责有关专业建设工程安全生产的监督管理。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0" w:right="0" w:firstLine="42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县级以上地方人民政府建设行政主管部门对本行政区域内的建设工程安全生产实施监督管理。县级以上地方人民政府交通、水利等有关部门在各自的职责范围内，负责本行政区域内的专业建设工程安全生产的监督管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b w:val="0"/>
                <w:bCs w:val="0"/>
                <w:color w:val="000000"/>
                <w:sz w:val="21"/>
                <w:szCs w:val="21"/>
              </w:rPr>
              <w:t>第四十三条：县级以上人民政府负有建设工程安全生产监督管理职责的部门在各自的职责范围内履行安全监督检查职责时，有权采取下列措施：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b w:val="0"/>
                <w:bCs w:val="0"/>
                <w:color w:val="000000"/>
                <w:sz w:val="21"/>
                <w:szCs w:val="21"/>
              </w:rPr>
              <w:t>(一)要求被检查单位提供有关建设工程安全生产的文件和资料;</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b w:val="0"/>
                <w:bCs w:val="0"/>
                <w:color w:val="000000"/>
                <w:sz w:val="21"/>
                <w:szCs w:val="21"/>
              </w:rPr>
              <w:t>(二)进入被检查单位施工现场进行检查;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b w:val="0"/>
                <w:bCs w:val="0"/>
                <w:color w:val="000000"/>
                <w:sz w:val="21"/>
                <w:szCs w:val="21"/>
              </w:rPr>
              <w:t>(三)纠正施工中违反安全生产要求的行为；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color w:val="000000"/>
                <w:kern w:val="0"/>
                <w:sz w:val="21"/>
                <w:szCs w:val="21"/>
                <w:lang w:val="en-US" w:eastAsia="zh-CN" w:bidi="ar"/>
              </w:rPr>
              <w:t>    (四)对检查中发现的安全事故隐患，责令立即排除；重大安全事故隐患排除前或者排除过程中无法保证安全的，责令从危险区域内撤出作业人员或者暂时停止施工。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color w:val="000000"/>
                <w:kern w:val="0"/>
                <w:sz w:val="21"/>
                <w:szCs w:val="21"/>
                <w:lang w:val="en-US" w:eastAsia="zh-CN" w:bidi="ar"/>
              </w:rPr>
              <w:t>《房屋建筑和市政基础设施工程施工安全监督 规定》的通知 建质[2014]153号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color w:val="000000"/>
                <w:kern w:val="0"/>
                <w:sz w:val="21"/>
                <w:szCs w:val="21"/>
                <w:lang w:val="en-US" w:eastAsia="zh-CN" w:bidi="ar"/>
              </w:rPr>
              <w:t>     第二条 本规定所称施工安全监督，是指住房城乡建设主管部门依据有关法律法规，对房屋建筑和市政基础设施工程的建设、勘察、设计、施工、监理等单位及人员（以下简称工程建设责任主体）履行安全生产职责，执行法律、法规、规章、制度及工程建设强制性标准等情况实施抽查并对违法违规行为进行处理的行政执法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color w:val="000000"/>
                <w:kern w:val="0"/>
                <w:sz w:val="21"/>
                <w:szCs w:val="21"/>
                <w:lang w:val="en-US" w:eastAsia="zh-CN" w:bidi="ar"/>
              </w:rPr>
              <w:t> </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1.抽查工程建设责任主体履行安全生产职责情况；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2.抽查工程建设责任主体执行法律、法规、规章、制度及工程建设强制性标准情况；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3.抽查建筑施工安全生产标准化开展情况；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实地核查、书面检查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涉建各方主体</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1572" w:hRule="atLeast"/>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8</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i w:val="0"/>
                <w:iCs w:val="0"/>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i w:val="0"/>
                <w:iCs w:val="0"/>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i w:val="0"/>
                <w:iCs w:val="0"/>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i w:val="0"/>
                <w:iCs w:val="0"/>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i w:val="0"/>
                <w:iCs w:val="0"/>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i w:val="0"/>
                <w:iCs w:val="0"/>
                <w:color w:val="000000"/>
                <w:kern w:val="0"/>
                <w:sz w:val="21"/>
                <w:szCs w:val="21"/>
                <w:lang w:val="en-US" w:eastAsia="zh-CN" w:bidi="ar"/>
              </w:rPr>
              <w:t>对民用建筑节能检查及验收</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【规章】  《民用建筑节能管理规定》（2005年建设部令第143号）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rFonts w:hint="default" w:ascii="Calibri" w:hAnsi="Calibri" w:cs="Calibri" w:eastAsiaTheme="minorEastAsia"/>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    第十条建筑工程施工过程中，县级以上地方人民政府建设行政主管部门应当加强对建筑物的</w:t>
            </w:r>
            <w:r>
              <w:rPr>
                <w:rFonts w:hint="eastAsia" w:ascii="宋体" w:hAnsi="宋体" w:eastAsia="宋体" w:cs="宋体"/>
                <w:b w:val="0"/>
                <w:bCs w:val="0"/>
                <w:color w:val="D71249"/>
                <w:kern w:val="0"/>
                <w:sz w:val="21"/>
                <w:szCs w:val="21"/>
                <w:u w:val="none"/>
                <w:lang w:val="en-US" w:eastAsia="zh-CN" w:bidi="ar"/>
              </w:rPr>
              <w:fldChar w:fldCharType="begin"/>
            </w:r>
            <w:r>
              <w:rPr>
                <w:rFonts w:hint="eastAsia" w:ascii="宋体" w:hAnsi="宋体" w:eastAsia="宋体" w:cs="宋体"/>
                <w:b w:val="0"/>
                <w:bCs w:val="0"/>
                <w:color w:val="D71249"/>
                <w:kern w:val="0"/>
                <w:sz w:val="21"/>
                <w:szCs w:val="21"/>
                <w:u w:val="none"/>
                <w:lang w:val="en-US" w:eastAsia="zh-CN" w:bidi="ar"/>
              </w:rPr>
              <w:instrText xml:space="preserve"> HYPERLINK "http://baike.baidu.com/subview/661677/661677.htm" </w:instrText>
            </w:r>
            <w:r>
              <w:rPr>
                <w:rFonts w:hint="eastAsia" w:ascii="宋体" w:hAnsi="宋体" w:eastAsia="宋体" w:cs="宋体"/>
                <w:b w:val="0"/>
                <w:bCs w:val="0"/>
                <w:color w:val="D71249"/>
                <w:kern w:val="0"/>
                <w:sz w:val="21"/>
                <w:szCs w:val="21"/>
                <w:u w:val="none"/>
                <w:lang w:val="en-US" w:eastAsia="zh-CN" w:bidi="ar"/>
              </w:rPr>
              <w:fldChar w:fldCharType="separate"/>
            </w:r>
            <w:r>
              <w:rPr>
                <w:rStyle w:val="6"/>
                <w:rFonts w:hint="eastAsia" w:ascii="宋体" w:hAnsi="宋体" w:eastAsia="宋体" w:cs="宋体"/>
                <w:b w:val="0"/>
                <w:bCs w:val="0"/>
                <w:color w:val="D71249"/>
                <w:sz w:val="21"/>
                <w:szCs w:val="21"/>
                <w:u w:val="none"/>
              </w:rPr>
              <w:t>围护结构</w:t>
            </w:r>
            <w:r>
              <w:rPr>
                <w:rFonts w:hint="eastAsia" w:ascii="宋体" w:hAnsi="宋体" w:eastAsia="宋体" w:cs="宋体"/>
                <w:b w:val="0"/>
                <w:bCs w:val="0"/>
                <w:color w:val="D71249"/>
                <w:kern w:val="0"/>
                <w:sz w:val="21"/>
                <w:szCs w:val="21"/>
                <w:u w:val="none"/>
                <w:lang w:val="en-US" w:eastAsia="zh-CN" w:bidi="ar"/>
              </w:rPr>
              <w:fldChar w:fldCharType="end"/>
            </w:r>
            <w:r>
              <w:rPr>
                <w:rFonts w:ascii="Calibri" w:hAnsi="Calibri" w:cs="Calibri" w:eastAsiaTheme="minorEastAsia"/>
                <w:kern w:val="0"/>
                <w:sz w:val="21"/>
                <w:szCs w:val="21"/>
                <w:lang w:val="en-US" w:eastAsia="zh-CN" w:bidi="ar"/>
              </w:rPr>
              <w:t>（含墙体、屋面、门窗、</w:t>
            </w:r>
            <w:r>
              <w:rPr>
                <w:rFonts w:hint="eastAsia" w:ascii="宋体" w:hAnsi="宋体" w:eastAsia="宋体" w:cs="宋体"/>
                <w:b w:val="0"/>
                <w:bCs w:val="0"/>
                <w:color w:val="D71249"/>
                <w:kern w:val="0"/>
                <w:sz w:val="21"/>
                <w:szCs w:val="21"/>
                <w:u w:val="none"/>
                <w:lang w:val="en-US" w:eastAsia="zh-CN" w:bidi="ar"/>
              </w:rPr>
              <w:fldChar w:fldCharType="begin"/>
            </w:r>
            <w:r>
              <w:rPr>
                <w:rFonts w:hint="eastAsia" w:ascii="宋体" w:hAnsi="宋体" w:eastAsia="宋体" w:cs="宋体"/>
                <w:b w:val="0"/>
                <w:bCs w:val="0"/>
                <w:color w:val="D71249"/>
                <w:kern w:val="0"/>
                <w:sz w:val="21"/>
                <w:szCs w:val="21"/>
                <w:u w:val="none"/>
                <w:lang w:val="en-US" w:eastAsia="zh-CN" w:bidi="ar"/>
              </w:rPr>
              <w:instrText xml:space="preserve"> HYPERLINK "http://baike.baidu.com/subview/90927/90927.htm" </w:instrText>
            </w:r>
            <w:r>
              <w:rPr>
                <w:rFonts w:hint="eastAsia" w:ascii="宋体" w:hAnsi="宋体" w:eastAsia="宋体" w:cs="宋体"/>
                <w:b w:val="0"/>
                <w:bCs w:val="0"/>
                <w:color w:val="D71249"/>
                <w:kern w:val="0"/>
                <w:sz w:val="21"/>
                <w:szCs w:val="21"/>
                <w:u w:val="none"/>
                <w:lang w:val="en-US" w:eastAsia="zh-CN" w:bidi="ar"/>
              </w:rPr>
              <w:fldChar w:fldCharType="separate"/>
            </w:r>
            <w:r>
              <w:rPr>
                <w:rStyle w:val="6"/>
                <w:rFonts w:hint="eastAsia" w:ascii="宋体" w:hAnsi="宋体" w:eastAsia="宋体" w:cs="宋体"/>
                <w:b w:val="0"/>
                <w:bCs w:val="0"/>
                <w:color w:val="D71249"/>
                <w:sz w:val="21"/>
                <w:szCs w:val="21"/>
                <w:u w:val="none"/>
              </w:rPr>
              <w:t>玻璃幕墙</w:t>
            </w:r>
            <w:r>
              <w:rPr>
                <w:rFonts w:hint="eastAsia" w:ascii="宋体" w:hAnsi="宋体" w:eastAsia="宋体" w:cs="宋体"/>
                <w:b w:val="0"/>
                <w:bCs w:val="0"/>
                <w:color w:val="D71249"/>
                <w:kern w:val="0"/>
                <w:sz w:val="21"/>
                <w:szCs w:val="21"/>
                <w:u w:val="none"/>
                <w:lang w:val="en-US" w:eastAsia="zh-CN" w:bidi="ar"/>
              </w:rPr>
              <w:fldChar w:fldCharType="end"/>
            </w:r>
            <w:r>
              <w:rPr>
                <w:rFonts w:hint="default" w:ascii="Calibri" w:hAnsi="Calibri" w:cs="Calibri" w:eastAsiaTheme="minorEastAsia"/>
                <w:kern w:val="0"/>
                <w:sz w:val="21"/>
                <w:szCs w:val="21"/>
                <w:lang w:val="en-US" w:eastAsia="zh-CN" w:bidi="ar"/>
              </w:rPr>
              <w:t>等）、供热采暖和制冷系统、照明和通风等电器设备是否符合节能要求的监督检查。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【规范性文件】  《民用建筑节能专项验收管理办法》（晋建科字﹝2007﹞207号）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    第四条省人民政府建设行政主管部门负责全省民用建筑工程建筑节能专项验收的监督管理工作。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color w:val="000000"/>
                <w:kern w:val="0"/>
                <w:sz w:val="21"/>
                <w:szCs w:val="21"/>
                <w:lang w:val="en-US" w:eastAsia="zh-CN" w:bidi="ar"/>
              </w:rPr>
              <w:t>市、县（市、区）人民政府建设行政主管部门按照各自管理权限，负责本辖区内民用建筑工程建筑节能专项验收的监督管理工作。具体管理工作可以委托建筑节能监管机构组织实施。</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施工过程中建筑物的维护结构（含墙体、屋面、门窗、玻璃幕墙等）、供热采暖和制冷系统、照明和通风等电气设备是否符合节能要求。</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实地核查、书面检查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建设、施工、监理单位</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36" w:hRule="atLeast"/>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9</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color w:val="000000"/>
                <w:kern w:val="0"/>
                <w:sz w:val="21"/>
                <w:szCs w:val="21"/>
                <w:lang w:val="en-US" w:eastAsia="zh-CN" w:bidi="ar"/>
              </w:rPr>
              <w:t>建筑市场各方主体监督检查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0" w:right="0" w:firstLine="42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《山西省建筑市场管理条例》第六条　县级以上人民政府的建设行政主管部门是本行政区域建筑市场的主管部门。其主要职责是：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0" w:right="0" w:firstLine="42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（一）组织实施有关建筑市场的法律、法规；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420" w:right="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（二）制定本行政区域建筑市场发展规划和建设计划，并组织实施；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420" w:right="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（三）审核发包方、承包方、中介服务方的资质；监督管理发包、承包和招标、投标工作；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420" w:right="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（四）统一管理建筑工程的监理和质量监督工作；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0" w:right="0" w:firstLine="42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（五）为建筑市场的交易各方提供服务，定期发布价格信息和调整系数；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0" w:right="0" w:firstLine="42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（六）监督交易行为，对合同进行监督；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0" w:right="0" w:firstLine="42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（七）监督、检查市场管理机构和人员的依法管理情况；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0" w:right="0" w:firstLine="42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（八）依法查处市场交易中的违法行为；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0" w:right="0" w:firstLine="42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（九）根据需要，经同级人民政府批准，建立招标、投标和工程报建的管理机构。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0" w:right="0" w:firstLine="42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【部门规章】《建筑业企业资质管理规定》  2015年住房和城乡建设部令第22号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 第二十四条　县级以上人民政府住房城乡建设主管部门和其他有关部门应当依照有关法律、法规和本规定，加强对企业取得建筑业企业资质后是否满足资质标准和市场行为的监督管理。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25" w:afterAutospacing="0" w:line="260" w:lineRule="exact"/>
              <w:ind w:left="0" w:right="0" w:firstLine="420"/>
              <w:jc w:val="left"/>
              <w:rPr>
                <w:sz w:val="21"/>
                <w:szCs w:val="21"/>
              </w:rPr>
            </w:pPr>
            <w:r>
              <w:rPr>
                <w:rFonts w:hint="eastAsia" w:ascii="宋体" w:hAnsi="宋体" w:eastAsia="宋体" w:cs="宋体"/>
                <w:b w:val="0"/>
                <w:bCs w:val="0"/>
                <w:i w:val="0"/>
                <w:iCs w:val="0"/>
                <w:caps w:val="0"/>
                <w:color w:val="333333"/>
                <w:spacing w:val="0"/>
                <w:kern w:val="0"/>
                <w:sz w:val="21"/>
                <w:szCs w:val="21"/>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color w:val="000000"/>
                <w:kern w:val="0"/>
                <w:sz w:val="21"/>
                <w:szCs w:val="21"/>
                <w:lang w:val="en-US" w:eastAsia="zh-CN" w:bidi="ar"/>
              </w:rPr>
              <w:t> </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建设单位主要抽查内容；1.是否依法组织招标投标确定中标人；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2.是否依法办理了相关的基建手续；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3.是否依法签订书面合同，且依法履行合同约定和支付工程款；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施工单位主要检查内容: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1.单位资质、项目经理等管理人员资格、配备及到位情况；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2.项目经理等管理人员是否存在离岗、挂名等现象；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3.施工单位资质是否与从事的工程项目相适应；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4.是否外借或挂靠资质承揽业务；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5.是否非法转包、违法分包；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6.是否依法签订书面合同，并依法履行合同约定；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7.支付工程款和农民工工资情况；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8.劳务分包是否签订合同，并按约定支付工资；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劳务和专业分包单位主要检查内容：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1.劳务分包是否签订合同；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2.是否依法签订用工合同并按约定支付工资；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3.劳务公司负责人到岗履职情况；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4.劳务人员岗前安全教育情况；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5.依法专业分包情况；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6.农民工工资发放情况；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监理单位主要检查内容：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1.单位资质、项目监理机构的人员资格、配备及到位情况；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2.是否超越本单位资质等级承揽监理业务；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3.总监理工程师是否如约到岗，是否存在脱岗挂靠现象；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4.监理工程师配备是否符合规定要求，是否认真履职；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5.监理规划、建立实施细则的编制审批内容的执行情况；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kern w:val="0"/>
                <w:sz w:val="21"/>
                <w:szCs w:val="21"/>
                <w:lang w:val="en-US" w:eastAsia="zh-CN" w:bidi="ar"/>
              </w:rPr>
              <w:t>6.对分包单位的资质进行核查情况；</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实地核查、书面检查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建设、施工、监理单位</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10</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对城市道路养护、维修工程质量的监督检查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【行政法规】  《城市道路管理条例》(国务院令第198号)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sz w:val="21"/>
                <w:szCs w:val="21"/>
                <w:shd w:val="clear" w:fill="FFFFFF"/>
              </w:rPr>
              <w:t>第二十一条：</w:t>
            </w:r>
            <w:r>
              <w:rPr>
                <w:rFonts w:hint="eastAsia" w:ascii="宋体" w:hAnsi="宋体" w:eastAsia="宋体" w:cs="宋体"/>
                <w:b w:val="0"/>
                <w:bCs w:val="0"/>
                <w:i w:val="0"/>
                <w:iCs w:val="0"/>
                <w:caps w:val="0"/>
                <w:color w:val="000000"/>
                <w:spacing w:val="0"/>
                <w:sz w:val="21"/>
                <w:szCs w:val="21"/>
                <w:shd w:val="clear" w:fill="FFFFFF"/>
              </w:rPr>
              <w:t>承担城市道路养护、维修的单位，应当严格执行城市道路养护、维修的技术规范，定期对城市道路进行养护、维修，确保养护、维修工程的质量。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b w:val="0"/>
                <w:bCs w:val="0"/>
                <w:i w:val="0"/>
                <w:iCs w:val="0"/>
                <w:caps w:val="0"/>
                <w:color w:val="000000"/>
                <w:spacing w:val="0"/>
                <w:kern w:val="0"/>
                <w:sz w:val="21"/>
                <w:szCs w:val="21"/>
                <w:lang w:val="en-US" w:eastAsia="zh-CN" w:bidi="ar"/>
              </w:rPr>
              <w:t>市政工程行政主管部门负责对养护、维修工程的质量进行监督检查，保障城市道路完好。</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是否进行养护、维修工程的质量</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实地核查、书面检查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建设、施工单位</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11</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对公用事业行业的安全生产的监督检查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textAlignment w:val="baseline"/>
              <w:rPr>
                <w:sz w:val="21"/>
                <w:szCs w:val="21"/>
              </w:rPr>
            </w:pPr>
            <w:r>
              <w:rPr>
                <w:rFonts w:hint="eastAsia" w:ascii="宋体" w:hAnsi="宋体" w:eastAsia="宋体" w:cs="宋体"/>
                <w:color w:val="000000"/>
                <w:kern w:val="0"/>
                <w:sz w:val="21"/>
                <w:szCs w:val="21"/>
                <w:vertAlign w:val="baseline"/>
                <w:lang w:val="en-US" w:eastAsia="zh-CN" w:bidi="ar"/>
              </w:rPr>
              <w:t>【法律】《中华人民共和国安全生产法》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textAlignment w:val="baseline"/>
              <w:rPr>
                <w:sz w:val="21"/>
                <w:szCs w:val="21"/>
              </w:rPr>
            </w:pPr>
            <w:r>
              <w:rPr>
                <w:rFonts w:hint="eastAsia" w:ascii="宋体" w:hAnsi="宋体" w:eastAsia="宋体" w:cs="宋体"/>
                <w:color w:val="000000"/>
                <w:kern w:val="0"/>
                <w:sz w:val="21"/>
                <w:szCs w:val="21"/>
                <w:vertAlign w:val="baseline"/>
                <w:lang w:val="en-US" w:eastAsia="zh-CN" w:bidi="ar"/>
              </w:rPr>
              <w:t>第五十九条：</w:t>
            </w:r>
            <w:r>
              <w:rPr>
                <w:rFonts w:hint="eastAsia" w:ascii="宋体" w:hAnsi="宋体" w:eastAsia="宋体" w:cs="宋体"/>
                <w:color w:val="000000"/>
                <w:spacing w:val="12"/>
                <w:kern w:val="0"/>
                <w:sz w:val="21"/>
                <w:szCs w:val="21"/>
                <w:vertAlign w:val="baseline"/>
                <w:lang w:val="en-US" w:eastAsia="zh-CN" w:bidi="ar"/>
              </w:rPr>
              <w:t>县级以上地方各级人民政府应当根据本行政区域内的安全生产状况，组织有关部门按照职责分工，对本行政区域内容易发生重大生产安全事故的生产经营单位进行严格检查。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528"/>
              <w:jc w:val="left"/>
              <w:textAlignment w:val="baseline"/>
              <w:rPr>
                <w:sz w:val="21"/>
                <w:szCs w:val="21"/>
              </w:rPr>
            </w:pPr>
            <w:r>
              <w:rPr>
                <w:rFonts w:hint="eastAsia" w:ascii="宋体" w:hAnsi="宋体" w:eastAsia="宋体" w:cs="宋体"/>
                <w:color w:val="000000"/>
                <w:spacing w:val="12"/>
                <w:kern w:val="0"/>
                <w:sz w:val="21"/>
                <w:szCs w:val="21"/>
                <w:vertAlign w:val="baseline"/>
                <w:lang w:val="en-US" w:eastAsia="zh-CN" w:bidi="ar"/>
              </w:rPr>
              <w:t>安全生产监督管理部门应当按照分类分级监督管理的要求，制定安全生产年度监督检查计划，并按照年度监督检查计划进行监督检查，发现事故隐患，应当及时处理</w:t>
            </w:r>
            <w:r>
              <w:rPr>
                <w:rFonts w:hint="eastAsia" w:ascii="宋体" w:hAnsi="宋体" w:eastAsia="宋体" w:cs="宋体"/>
                <w:color w:val="000000"/>
                <w:kern w:val="0"/>
                <w:sz w:val="21"/>
                <w:szCs w:val="21"/>
                <w:vertAlign w:val="baseline"/>
                <w:lang w:val="en-US" w:eastAsia="zh-CN" w:bidi="ar"/>
              </w:rPr>
              <w:t>。</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1.检查公用事业行业的生产经营单位的决策机构、主要负责人、个人经营的投资人是否依法保证安全生产所必需的资金投入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2.检查公用事业行业的生产经营单位的主要负责人是否履行安全生产管理职责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3.检查公用事业行业的生产经营单位的安全管理人员是否履行安全生产管理职责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4.检查公用事业行业的生产经营单位是否按照规定设置安全生产管理机构或者配备安全生产管理人员、是否按照规定对从业人员、被派遣劳动者、实习学生进行安全生产教育和培训，是否按照规定如实告知有关的安全生产事项的、记录安全生产教育和培训情况；是否将事故隐患排查治理情况如实记录或者向从业人员通报的、按照规定制定生产安全事故应急救援预案或者定期组织演练、特种作业人员是否按照规定经专门的安全作业培训并取得相应资格，上岗作业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5.检查公用事业行业的生产经营单位是否在有较大危险因素的生产经营场所和有关设施、设备上设置明显的安全警示标志的；安全设备的安装、使用、检测、改造和报废是否符合国家标准或则行业标准的、是否对安全设备进行经常性维护、保养和定期检测的、是否为从业人员提供符合国家标准或者行业标准的劳动防护用品的、危险物品的容器、运输工具、具有专业资质的机构检测、检验合格，取得安全使用证或者安全标志，投入使用的、使用应当淘汰的危机生产安全的工艺、设备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6.检查公用事业行业的生产经营单位，生产、经营、运输、储存、使用危险物品或者处置废弃危险物品，是否专门建立专门的安全管理制度，采取可靠的安全措施，对重大危险源应当登记建档，进行定期检测、评估、监控，并制定应急预案的、进行爆破、吊装以及国务院安全生产监督管理部门会同国务院有关部门规定的其他危险作业，安排专门人员进行现场安全管理的，建立事故隐患排查治理制度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7.检查公用事业行业的生产经营单位将生产经营项目、场所、设备发包或者出租给不具备安全生产条件或者相应资质的单位或者个人的</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实地核查、书面检查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所涉公用行业各企业</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12</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对燃气经营、燃气使用的安全状况的监督检查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textAlignment w:val="baseline"/>
              <w:rPr>
                <w:sz w:val="21"/>
                <w:szCs w:val="21"/>
              </w:rPr>
            </w:pPr>
            <w:r>
              <w:rPr>
                <w:rFonts w:hint="eastAsia" w:ascii="宋体" w:hAnsi="宋体" w:eastAsia="宋体" w:cs="宋体"/>
                <w:color w:val="000000"/>
                <w:kern w:val="0"/>
                <w:sz w:val="21"/>
                <w:szCs w:val="21"/>
                <w:vertAlign w:val="baseline"/>
                <w:lang w:val="en-US" w:eastAsia="zh-CN" w:bidi="ar"/>
              </w:rPr>
              <w:t>【法律】《中华人民共和国安全生产法》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textAlignment w:val="baseline"/>
              <w:rPr>
                <w:sz w:val="21"/>
                <w:szCs w:val="21"/>
              </w:rPr>
            </w:pPr>
            <w:r>
              <w:rPr>
                <w:rFonts w:hint="eastAsia" w:ascii="宋体" w:hAnsi="宋体" w:eastAsia="宋体" w:cs="宋体"/>
                <w:color w:val="000000"/>
                <w:kern w:val="0"/>
                <w:sz w:val="21"/>
                <w:szCs w:val="21"/>
                <w:vertAlign w:val="baseline"/>
                <w:lang w:val="en-US" w:eastAsia="zh-CN" w:bidi="ar"/>
              </w:rPr>
              <w:t>第五十九条：</w:t>
            </w:r>
            <w:r>
              <w:rPr>
                <w:rFonts w:hint="eastAsia" w:ascii="宋体" w:hAnsi="宋体" w:eastAsia="宋体" w:cs="宋体"/>
                <w:color w:val="000000"/>
                <w:spacing w:val="12"/>
                <w:kern w:val="0"/>
                <w:sz w:val="21"/>
                <w:szCs w:val="21"/>
                <w:vertAlign w:val="baseline"/>
                <w:lang w:val="en-US" w:eastAsia="zh-CN" w:bidi="ar"/>
              </w:rPr>
              <w:t>县级以上地方各级人民政府应当根据本行政区域内的安全生产状况，组织有关部门按照职责分工，对本行政区域内容易发生重大生产安全事故的生产经营单位进行严格检查。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528"/>
              <w:jc w:val="left"/>
              <w:textAlignment w:val="baseline"/>
              <w:rPr>
                <w:sz w:val="21"/>
                <w:szCs w:val="21"/>
              </w:rPr>
            </w:pPr>
            <w:r>
              <w:rPr>
                <w:rFonts w:hint="eastAsia" w:ascii="宋体" w:hAnsi="宋体" w:eastAsia="宋体" w:cs="宋体"/>
                <w:color w:val="000000"/>
                <w:spacing w:val="12"/>
                <w:kern w:val="0"/>
                <w:sz w:val="21"/>
                <w:szCs w:val="21"/>
                <w:vertAlign w:val="baseline"/>
                <w:lang w:val="en-US" w:eastAsia="zh-CN" w:bidi="ar"/>
              </w:rPr>
              <w:t> 安全生产监督管理部门应当按照分类分级监督管理的要求，制定安全生产年度监督检查计划，并按照年度监督检查计划进行监督检查，发现事故隐患，应当及时处理。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【行政法规】《城镇燃气管理条例》（中华人民共和国国务院令第583号公布）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第四十一条第二款： 燃气经营者应当建立健全燃气安全评估和风险管理体系，发现燃气安全事故隐患的，应当及时采取措施消除隐患。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  燃气管理部门以及其他有关部门和单位应当根据各自职责，对燃气经营、燃气使用的安全状况等进行监督检查，发现燃气安全事故隐患的，应当通知燃气经营者、燃气用户及时采取措施消除隐患；不及时消除隐患可能严重威胁公共安全的，燃气管理部门以及其他有关部门和单位应当依法采取措施，及时组织消除隐患，有关单位和个人应当予以配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【地方性法规】《山西省燃气管理条例》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第三条第一款： 县级以上人民政府建设行政主管部门负责本行政区域内燃气行业的监督管理工作。具体管理工作可以委托符合行政处罚法规定条件的燃气管理机构实施。</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1.检查是否取得燃气经营许可证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2.检查是否按燃气经营许可证的规定从事燃气经营活动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3.检查燃气经营者拒绝向市政燃气管网覆盖范围内符合用气条件的单位或者个人供气；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倒卖、抵押、出租、出借、转让、涂改燃气经营许可证；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未履行必要告知义务擅自停止供气、调整供气量，或者未经审批擅自停业或者歇业；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向未取得燃气经营许可证的单位或者个人提供用于经营的燃气；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在不具备安全条件的场所储存燃气；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要求燃气用户购买其指定的产品或者接受其提供的服务；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燃气经营者未向燃气用户持续、稳定、安全供应符合国家质量标准的燃气,或者未对燃气设施定期进行安全检查的。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4.检查销售充装单位擅自为非自有气瓶充装燃气的销售未经许可的充装单位充装的瓶装燃气或者销售充装单位擅自为非自有气瓶充装的瓶装燃气的；冒用其他企业名称或者标识从事燃气经营、服务活动的。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5.检查是否设置燃气设施安全警示标志、是否开展燃气设施日常巡查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6.检查燃气用户及相关单位和个人擅自操作公用燃气阀门的；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将燃气管道作为负重支架或者接地引线的；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安装、使用不符合气源要求的燃气燃烧器具的；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擅自安装、改装、拆除户内燃气设施和燃气计量装置的；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在不具备安全条件的场所使用、储存燃气的；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盗用燃气的；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改变燃气用途或者转供燃气的。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检查燃气燃烧器具生产单位、销售单位是否设立或者委托设立售后服务站点，配备经考核合格的燃气燃烧器具安装、维修人员，负责售后的安装、维修服务。燃气燃烧器具的安装、维修，是否符合国家有关标准。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7.检查在燃气设施保护范围内从事违法行为的。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8.检查擅自侵占、毁损、擅自拆除或者移动燃气设施，不得毁损、覆盖、涂改、擅自拆除或者移动燃气设施安全警示标志的。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0"/>
              <w:jc w:val="both"/>
              <w:rPr>
                <w:sz w:val="21"/>
                <w:szCs w:val="21"/>
              </w:rPr>
            </w:pPr>
            <w:r>
              <w:rPr>
                <w:rFonts w:hint="eastAsia" w:ascii="宋体" w:hAnsi="宋体" w:eastAsia="宋体" w:cs="宋体"/>
                <w:kern w:val="0"/>
                <w:sz w:val="21"/>
                <w:szCs w:val="21"/>
                <w:lang w:val="en-US" w:eastAsia="zh-CN" w:bidi="ar"/>
              </w:rPr>
              <w:t>9.检查在施工范围内的燃气设施未采取施工保护措施的。</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实地核查、书面检查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所涉燃气经营企业</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13</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对生活垃圾经营性处置企业的监督检查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color w:val="000000"/>
                <w:kern w:val="0"/>
                <w:sz w:val="21"/>
                <w:szCs w:val="21"/>
                <w:lang w:val="en-US" w:eastAsia="zh-CN" w:bidi="ar"/>
              </w:rPr>
              <w:t>【规章】《城市生活垃圾管理办法》（中华人民共和国建设部令157号）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第二十九条第二款：直辖市、市、县人民政府建设（环境卫生）主管部门应当对本行政区域内城市生活垃圾经营性清扫、收集、运输、处置企业执行本办法的情况进行监督检查；根据需要，可以向城市生活垃圾经营性处置企业派驻监督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 </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城市生活垃圾经营性清扫、收集、运输、处置</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实地核查、书面检查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所涉垃圾处置企业</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15" w:type="dxa"/>
            <w:left w:w="15" w:type="dxa"/>
            <w:bottom w:w="15" w:type="dxa"/>
            <w:right w:w="15" w:type="dxa"/>
          </w:tblCellMar>
        </w:tblPrEx>
        <w:trPr>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14</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对获得特许经营权的企业的监督检查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left"/>
              <w:rPr>
                <w:sz w:val="21"/>
                <w:szCs w:val="21"/>
              </w:rPr>
            </w:pPr>
            <w:r>
              <w:rPr>
                <w:rFonts w:hint="eastAsia" w:ascii="宋体" w:hAnsi="宋体" w:eastAsia="宋体" w:cs="宋体"/>
                <w:color w:val="000000"/>
                <w:kern w:val="0"/>
                <w:sz w:val="21"/>
                <w:szCs w:val="21"/>
                <w:lang w:val="en-US" w:eastAsia="zh-CN" w:bidi="ar"/>
              </w:rPr>
              <w:t>【规章】《市政公用事业特许经营管理办法》（中华人民共和国建设部令126号）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第十条第三款：对获得特许经营权的企业的经营计划实施情况、产品和服务的质量以及安全生产情况进行监督；</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企业的经营计划实施情况、产品和服务的质量以及安全生产情况</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实地核查、书面检查</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所涉获得特许经营权的企业</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15</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城市结合民用建筑修建防空地下室及易地建设监督检查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 1、《中华人民共和国人民防空法》第二十二条：城市新建民用建筑，按照国家有关规定修建战时可用于防空的地下室；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    2、《山西省人民防空工程建设条例》第十一条：在城市、县人民政府所在地的镇以及开发区、工业园区、教育园区和重要经济目标区新建民用建筑的,建设单位应当按照下列规定同步修建防空地下室：新建10层以上的民用建筑，按照不少于地面首层建筑面积修建防护级别为6级以上的防空地下室；新建9层以下、地面总建筑面积在2000平方米以上的民用建筑，按照地面总建筑面积的2%至5%修建防护级别为6级以上的防空地下室。幅度具体划分：一类人民防空重点城市按照5%修建；二类人民防空重点城市按照4%修建；三类人民防空重点城市按照3%修建；其他城市和县人民政府所在地的镇按照2%修建。</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新建民用建筑防空地下室建设审批手续基本情况。检查建设单位或个人是否按规定进行了人防工程建设审批，报审资料是否真实有效；检查人防工程建设单位或个人是否按项目批复、防空地下室设计要求的内容和要求实施，包括工程的建设内容、建设规模、建设标准等。                               新建民用建筑审批易地建设后，缴纳易地建设费项目缴费基本情况，包含缴费标准、缴费数额、缴费减免基本情况，提供的审批申请资料是否真实有效。</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定期抽查和不定期抽查相结合的方式</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涉及项目建设单位</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16</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人防工程质量的监督检查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1、《中华人民共和国人民防空法》第十七条 ：人民防空主管部门应当依照规定对城市和经济目标的人民防空建设监督检查。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    2、《建设工程质量管理条例》第二条：凡在中华人民共和国境内从事建设工程的新建、扩建、改建等有关活动及实施对建设工程质量监督管理的，必须遵守本条例；第四条 县级以上人民政府建设行政主管部门和其他有关部门应当加强对工程质量的监督管理。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    3、《山西省实施&lt;中华人民共和国人民防空法&gt;办法》第十五条：县级以上人民防空行政主管部门按照国家规定的权限，负责人民防空工程建设项目的计划管理、设计管理、定额管理、施工质量监督和竣工验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    4、《人民防空工程质量监督管理规定》第二条：人防工程质量监督是人民防空主管部门或其委托的人防工程质量监督机构根据国家有关法律法规和人防工程建设强制性标准，对人防工程责任主体履行质量责任的行为、工程实体质量和防护设备质量进行监督检查的行政执法行为。</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责任主体履行质量责任的行为、工程实体质量和防护设备质量进行监督检查、资料齐备情况（审批、施工、验收资料）等</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定期抽查和不定期抽查相结合的方式</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涉及项目建设单位</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891"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b w:val="0"/>
                <w:bCs w:val="0"/>
                <w:kern w:val="0"/>
                <w:sz w:val="21"/>
                <w:szCs w:val="21"/>
                <w:lang w:val="en-US" w:eastAsia="zh-CN" w:bidi="ar"/>
              </w:rPr>
              <w:t>  17</w:t>
            </w:r>
          </w:p>
        </w:tc>
        <w:tc>
          <w:tcPr>
            <w:tcW w:w="243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人民防空工程及人民防空通信警报设施维护管理的监督检查</w:t>
            </w:r>
          </w:p>
        </w:tc>
        <w:tc>
          <w:tcPr>
            <w:tcW w:w="377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 1、《中华人民共和国人民防空法》第二十五条： 人民防空主管部门人民防空工程的维护管理进行监督检查。有关单位应当按照国家规定对已修建或者使用人民防空工程进行维护管理，使其保持良好的使用状态。第二十七条：任何组织或者个人不得进行影响人防工程使用或者降低人防工程防护能力的作业，不得向人防工程内排入废水、废气或倾倒废弃物；不得在人防工程内生产、储存爆炸、剧毒、易燃、放射性和腐蚀性物品。第三十二条：国家用于人民防空通信的专用频率和防空警报音响信号，任何组织或者个人不得占用、混同。第三十五条：设置在有关单位的人民防空警报设施，由其所在单位维护管理，不得拆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firstLine="480"/>
              <w:jc w:val="left"/>
              <w:rPr>
                <w:sz w:val="21"/>
                <w:szCs w:val="21"/>
              </w:rPr>
            </w:pPr>
            <w:r>
              <w:rPr>
                <w:rFonts w:hint="eastAsia" w:ascii="宋体" w:hAnsi="宋体" w:eastAsia="宋体" w:cs="宋体"/>
                <w:color w:val="000000"/>
                <w:kern w:val="0"/>
                <w:sz w:val="21"/>
                <w:szCs w:val="21"/>
                <w:lang w:val="en-US" w:eastAsia="zh-CN" w:bidi="ar"/>
              </w:rPr>
              <w:t>    2、山西省实施《中华人民共和国人民防空法》办法第十九条：人民防空工程按人民防空法第二十五条的规定维护管理；平时开发利用的人民防空工程，由使用者维护管理。人民防空行政主管部门对人民防空工程的维护管理进行监督检查时，被检查单位和个人应提供有关情况和资料。</w:t>
            </w:r>
          </w:p>
        </w:tc>
        <w:tc>
          <w:tcPr>
            <w:tcW w:w="54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 1、是否违反国家有关规定，改变人防工程主体结构、拆除人防工程设备设施或采用其他方法危害人防工程的安全和使用效能；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    2、是否向人防工程内排放废水、废气或倾倒废弃物；</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    3、是否存在占用人民防空通信专用频率、使用与防空警报相同的音响信号的行为；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    4、是否存在擅自拆除人民防空通信、警报设备设施的行为；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both"/>
              <w:rPr>
                <w:sz w:val="21"/>
                <w:szCs w:val="21"/>
              </w:rPr>
            </w:pPr>
            <w:r>
              <w:rPr>
                <w:rFonts w:hint="eastAsia" w:ascii="宋体" w:hAnsi="宋体" w:eastAsia="宋体" w:cs="宋体"/>
                <w:color w:val="000000"/>
                <w:kern w:val="0"/>
                <w:sz w:val="21"/>
                <w:szCs w:val="21"/>
                <w:lang w:val="en-US" w:eastAsia="zh-CN" w:bidi="ar"/>
              </w:rPr>
              <w:t>    5、是否存在阻挠安装人民防空通信、警报设施的行为。</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定期抽查和不定期抽查相结合的方式</w:t>
            </w:r>
          </w:p>
        </w:tc>
        <w:tc>
          <w:tcPr>
            <w:tcW w:w="5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color w:val="000000"/>
                <w:kern w:val="0"/>
                <w:sz w:val="21"/>
                <w:szCs w:val="21"/>
                <w:lang w:val="en-US" w:eastAsia="zh-CN" w:bidi="ar"/>
              </w:rPr>
              <w:t>涉及项目建设单位</w:t>
            </w:r>
          </w:p>
        </w:tc>
        <w:tc>
          <w:tcPr>
            <w:tcW w:w="40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jc w:val="center"/>
              <w:rPr>
                <w:sz w:val="21"/>
                <w:szCs w:val="21"/>
              </w:rPr>
            </w:pPr>
            <w:r>
              <w:rPr>
                <w:rFonts w:hint="eastAsia" w:ascii="宋体" w:hAnsi="宋体" w:eastAsia="宋体" w:cs="宋体"/>
                <w:b w:val="0"/>
                <w:bCs w:val="0"/>
                <w:kern w:val="0"/>
                <w:sz w:val="21"/>
                <w:szCs w:val="21"/>
                <w:lang w:val="en-US" w:eastAsia="zh-CN" w:bidi="ar"/>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kern w:val="0"/>
          <w:sz w:val="24"/>
          <w:szCs w:val="24"/>
          <w:lang w:val="en-US" w:eastAsia="zh-CN" w:bidi="ar"/>
        </w:rPr>
      </w:pPr>
    </w:p>
    <w:tbl>
      <w:tblPr>
        <w:tblStyle w:val="3"/>
        <w:tblW w:w="14780" w:type="dxa"/>
        <w:tblInd w:w="0" w:type="dxa"/>
        <w:shd w:val="clear" w:color="auto" w:fill="auto"/>
        <w:tblLayout w:type="autofit"/>
        <w:tblCellMar>
          <w:top w:w="0" w:type="dxa"/>
          <w:left w:w="0" w:type="dxa"/>
          <w:bottom w:w="0" w:type="dxa"/>
          <w:right w:w="0" w:type="dxa"/>
        </w:tblCellMar>
      </w:tblPr>
      <w:tblGrid>
        <w:gridCol w:w="698"/>
        <w:gridCol w:w="1069"/>
        <w:gridCol w:w="1069"/>
        <w:gridCol w:w="1574"/>
        <w:gridCol w:w="1069"/>
        <w:gridCol w:w="906"/>
        <w:gridCol w:w="1426"/>
        <w:gridCol w:w="1069"/>
        <w:gridCol w:w="1069"/>
        <w:gridCol w:w="1544"/>
        <w:gridCol w:w="1069"/>
        <w:gridCol w:w="1069"/>
        <w:gridCol w:w="1149"/>
      </w:tblGrid>
      <w:tr>
        <w:tblPrEx>
          <w:shd w:val="clear" w:color="auto" w:fill="auto"/>
          <w:tblCellMar>
            <w:top w:w="0" w:type="dxa"/>
            <w:left w:w="0" w:type="dxa"/>
            <w:bottom w:w="0" w:type="dxa"/>
            <w:right w:w="0" w:type="dxa"/>
          </w:tblCellMar>
        </w:tblPrEx>
        <w:trPr>
          <w:trHeight w:val="572" w:hRule="atLeast"/>
        </w:trPr>
        <w:tc>
          <w:tcPr>
            <w:tcW w:w="14780" w:type="dxa"/>
            <w:gridSpan w:val="13"/>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pPr>
            <w:r>
              <w:rPr>
                <w:rStyle w:val="5"/>
                <w:rFonts w:ascii="宋体" w:hAnsi="宋体" w:eastAsia="宋体" w:cs="宋体"/>
                <w:kern w:val="0"/>
                <w:sz w:val="48"/>
                <w:szCs w:val="48"/>
                <w:lang w:val="en-US" w:eastAsia="zh-CN" w:bidi="ar"/>
              </w:rPr>
              <w:t>襄垣县住房和城乡建设管理局音像记录事项清单</w:t>
            </w:r>
          </w:p>
        </w:tc>
      </w:tr>
      <w:tr>
        <w:tblPrEx>
          <w:shd w:val="clear" w:color="auto" w:fill="auto"/>
          <w:tblCellMar>
            <w:top w:w="0" w:type="dxa"/>
            <w:left w:w="0" w:type="dxa"/>
            <w:bottom w:w="0" w:type="dxa"/>
            <w:right w:w="0" w:type="dxa"/>
          </w:tblCellMar>
        </w:tblPrEx>
        <w:trPr>
          <w:trHeight w:val="524"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序号</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执法环节</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执法事项</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记录事项</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记录场合</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执法时限要求</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执法部门</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记录人</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开始记录时间</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结束记录时间</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执法记录类别</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备注</w:t>
            </w:r>
          </w:p>
        </w:tc>
      </w:tr>
      <w:tr>
        <w:tblPrEx>
          <w:shd w:val="clear" w:color="auto" w:fill="auto"/>
          <w:tblCellMar>
            <w:top w:w="0" w:type="dxa"/>
            <w:left w:w="0" w:type="dxa"/>
            <w:bottom w:w="0" w:type="dxa"/>
            <w:right w:w="0" w:type="dxa"/>
          </w:tblCellMar>
        </w:tblPrEx>
        <w:trPr>
          <w:trHeight w:val="756"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1</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日常稽查</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房地产市场执法检查</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售楼处</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适时</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房屋管理所</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进入现场</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记录执法全过程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检查完毕</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场景类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shd w:val="clear" w:color="auto" w:fill="auto"/>
          <w:tblCellMar>
            <w:top w:w="0" w:type="dxa"/>
            <w:left w:w="0" w:type="dxa"/>
            <w:bottom w:w="0" w:type="dxa"/>
            <w:right w:w="0" w:type="dxa"/>
          </w:tblCellMar>
        </w:tblPrEx>
        <w:trPr>
          <w:trHeight w:val="1069"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2</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房地产市场行政处罚</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hint="eastAsia" w:ascii="宋体" w:hAnsi="宋体" w:eastAsia="宋体" w:cs="宋体"/>
                <w:kern w:val="0"/>
                <w:sz w:val="21"/>
                <w:szCs w:val="21"/>
                <w:lang w:val="en-US" w:eastAsia="zh-CN" w:bidi="ar"/>
              </w:rPr>
              <w:t>制作</w:t>
            </w:r>
            <w:r>
              <w:rPr>
                <w:rFonts w:ascii="宋体" w:hAnsi="宋体" w:eastAsia="宋体" w:cs="宋体"/>
                <w:kern w:val="0"/>
                <w:sz w:val="21"/>
                <w:szCs w:val="21"/>
                <w:lang w:val="en-US" w:eastAsia="zh-CN" w:bidi="ar"/>
              </w:rPr>
              <w:t>询问笔录及相关文书</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hint="eastAsia" w:ascii="宋体" w:hAnsi="宋体" w:eastAsia="宋体" w:cs="宋体"/>
                <w:kern w:val="0"/>
                <w:sz w:val="21"/>
                <w:szCs w:val="21"/>
                <w:lang w:val="en-US" w:eastAsia="zh-CN" w:bidi="ar"/>
              </w:rPr>
              <w:t>制作</w:t>
            </w:r>
            <w:r>
              <w:rPr>
                <w:rFonts w:ascii="宋体" w:hAnsi="宋体" w:eastAsia="宋体" w:cs="宋体"/>
                <w:kern w:val="0"/>
                <w:sz w:val="21"/>
                <w:szCs w:val="21"/>
                <w:lang w:val="en-US" w:eastAsia="zh-CN" w:bidi="ar"/>
              </w:rPr>
              <w:t>询问笔录及相关文书，送达相关文书</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询问及</w:t>
            </w:r>
            <w:r>
              <w:rPr>
                <w:rFonts w:hint="eastAsia" w:ascii="宋体" w:hAnsi="宋体" w:eastAsia="宋体" w:cs="宋体"/>
                <w:kern w:val="0"/>
                <w:sz w:val="21"/>
                <w:szCs w:val="21"/>
                <w:lang w:val="en-US" w:eastAsia="zh-CN" w:bidi="ar"/>
              </w:rPr>
              <w:t>制作</w:t>
            </w:r>
            <w:r>
              <w:rPr>
                <w:rFonts w:ascii="宋体" w:hAnsi="宋体" w:eastAsia="宋体" w:cs="宋体"/>
                <w:kern w:val="0"/>
                <w:sz w:val="21"/>
                <w:szCs w:val="21"/>
                <w:lang w:val="en-US" w:eastAsia="zh-CN" w:bidi="ar"/>
              </w:rPr>
              <w:t>场所</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适时</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房屋管理所</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询问开始及送达相关处罚文书</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记录询问全过程   送达相关文书全过程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询问及送达完毕</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确认类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shd w:val="clear" w:color="auto" w:fill="auto"/>
          <w:tblCellMar>
            <w:top w:w="0" w:type="dxa"/>
            <w:left w:w="0" w:type="dxa"/>
            <w:bottom w:w="0" w:type="dxa"/>
            <w:right w:w="0" w:type="dxa"/>
          </w:tblCellMar>
        </w:tblPrEx>
        <w:trPr>
          <w:trHeight w:val="851"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3</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现场踏勘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现场检查</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楼盘现场</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适时</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建管股</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进入现场</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记录执法全过程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踏勘完毕</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场景类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shd w:val="clear" w:color="auto" w:fill="auto"/>
          <w:tblCellMar>
            <w:top w:w="0" w:type="dxa"/>
            <w:left w:w="0" w:type="dxa"/>
            <w:bottom w:w="0" w:type="dxa"/>
            <w:right w:w="0" w:type="dxa"/>
          </w:tblCellMar>
        </w:tblPrEx>
        <w:trPr>
          <w:trHeight w:val="824"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4</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日常稽查</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建筑市场执法检查</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施工现场</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适时</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建管股</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进入现场</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记录执法全过程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检查完毕</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场景类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tblCellMar>
            <w:top w:w="0" w:type="dxa"/>
            <w:left w:w="0" w:type="dxa"/>
            <w:bottom w:w="0" w:type="dxa"/>
            <w:right w:w="0" w:type="dxa"/>
          </w:tblCellMar>
        </w:tblPrEx>
        <w:trPr>
          <w:trHeight w:val="1001"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5</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建筑市场行政处罚</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hint="eastAsia" w:ascii="宋体" w:hAnsi="宋体" w:eastAsia="宋体" w:cs="宋体"/>
                <w:kern w:val="0"/>
                <w:sz w:val="21"/>
                <w:szCs w:val="21"/>
                <w:lang w:val="en-US" w:eastAsia="zh-CN" w:bidi="ar"/>
              </w:rPr>
              <w:t>制作</w:t>
            </w:r>
            <w:r>
              <w:rPr>
                <w:rFonts w:ascii="宋体" w:hAnsi="宋体" w:eastAsia="宋体" w:cs="宋体"/>
                <w:kern w:val="0"/>
                <w:sz w:val="21"/>
                <w:szCs w:val="21"/>
                <w:lang w:val="en-US" w:eastAsia="zh-CN" w:bidi="ar"/>
              </w:rPr>
              <w:t>询问笔录及相关文书</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hint="eastAsia" w:ascii="宋体" w:hAnsi="宋体" w:eastAsia="宋体" w:cs="宋体"/>
                <w:kern w:val="0"/>
                <w:sz w:val="21"/>
                <w:szCs w:val="21"/>
                <w:lang w:val="en-US" w:eastAsia="zh-CN" w:bidi="ar"/>
              </w:rPr>
              <w:t>制作</w:t>
            </w:r>
            <w:r>
              <w:rPr>
                <w:rFonts w:ascii="宋体" w:hAnsi="宋体" w:eastAsia="宋体" w:cs="宋体"/>
                <w:kern w:val="0"/>
                <w:sz w:val="21"/>
                <w:szCs w:val="21"/>
                <w:lang w:val="en-US" w:eastAsia="zh-CN" w:bidi="ar"/>
              </w:rPr>
              <w:t>询问笔录及相关文书，送达相关文书</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询问及</w:t>
            </w:r>
            <w:r>
              <w:rPr>
                <w:rFonts w:hint="eastAsia" w:ascii="宋体" w:hAnsi="宋体" w:eastAsia="宋体" w:cs="宋体"/>
                <w:kern w:val="0"/>
                <w:sz w:val="21"/>
                <w:szCs w:val="21"/>
                <w:lang w:val="en-US" w:eastAsia="zh-CN" w:bidi="ar"/>
              </w:rPr>
              <w:t>制作</w:t>
            </w:r>
            <w:r>
              <w:rPr>
                <w:rFonts w:ascii="宋体" w:hAnsi="宋体" w:eastAsia="宋体" w:cs="宋体"/>
                <w:kern w:val="0"/>
                <w:sz w:val="21"/>
                <w:szCs w:val="21"/>
                <w:lang w:val="en-US" w:eastAsia="zh-CN" w:bidi="ar"/>
              </w:rPr>
              <w:t>场所</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适时</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建管股</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询问开始及送达相关处罚文书</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记录询问全过程送达相关文书全过程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询问及送达完毕</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确认类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shd w:val="clear" w:color="auto" w:fill="auto"/>
          <w:tblCellMar>
            <w:top w:w="0" w:type="dxa"/>
            <w:left w:w="0" w:type="dxa"/>
            <w:bottom w:w="0" w:type="dxa"/>
            <w:right w:w="0" w:type="dxa"/>
          </w:tblCellMar>
        </w:tblPrEx>
        <w:trPr>
          <w:trHeight w:val="688"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6</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现场踏勘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现场检查</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施工现场</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适时</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建管股</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进入现场</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记录执法全过程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踏勘完毕</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场景类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shd w:val="clear" w:color="auto" w:fill="auto"/>
          <w:tblCellMar>
            <w:top w:w="0" w:type="dxa"/>
            <w:left w:w="0" w:type="dxa"/>
            <w:bottom w:w="0" w:type="dxa"/>
            <w:right w:w="0" w:type="dxa"/>
          </w:tblCellMar>
        </w:tblPrEx>
        <w:trPr>
          <w:trHeight w:val="824"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7</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建设工程质量监督手续受理</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查验资料</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办理监督手续提交资料情况</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办公室</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依资料情况</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质监站</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资料查验开始</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记录查验内容</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资料查验结束</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场景类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shd w:val="clear" w:color="auto" w:fill="auto"/>
          <w:tblCellMar>
            <w:top w:w="0" w:type="dxa"/>
            <w:left w:w="0" w:type="dxa"/>
            <w:bottom w:w="0" w:type="dxa"/>
            <w:right w:w="0" w:type="dxa"/>
          </w:tblCellMar>
        </w:tblPrEx>
        <w:trPr>
          <w:trHeight w:val="878"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8</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建设工程质量监督检查</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施工现场监督检查</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工程施工质量控制情况</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工地现场</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依现场情况</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质监站</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到达工地现场</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记录现场监督检查过程以及工程施工质量控制情况</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检查完毕</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场景类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shd w:val="clear" w:color="auto" w:fill="auto"/>
          <w:tblCellMar>
            <w:top w:w="0" w:type="dxa"/>
            <w:left w:w="0" w:type="dxa"/>
            <w:bottom w:w="0" w:type="dxa"/>
            <w:right w:w="0" w:type="dxa"/>
          </w:tblCellMar>
        </w:tblPrEx>
        <w:trPr>
          <w:trHeight w:val="2539"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9</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建设工程质量竣工验收监督</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施工现场监督检查</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竣工验收组织形式、程序、工程质量</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工地现场</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依现场情况</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质监站</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到达工地现场</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记录建设、勘察、设计、施工、监理等单位关于工程建设情况的汇报，实地查验工程质量，各责任主体对工程质量作出全面评价，形成工程竣工验收意见的情况。</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竣工验收结束</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场景类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tblCellMar>
            <w:top w:w="0" w:type="dxa"/>
            <w:left w:w="0" w:type="dxa"/>
            <w:bottom w:w="0" w:type="dxa"/>
            <w:right w:w="0" w:type="dxa"/>
          </w:tblCellMar>
        </w:tblPrEx>
        <w:trPr>
          <w:trHeight w:val="919"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10</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质量问题约谈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对建设工程违法违规问题约谈</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责任主体对问题的整改情况及主管部门提出的要求</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办公室</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依实际情况</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质监站</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开始约谈时</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记录约谈的全过程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约谈结束</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约谈类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shd w:val="clear" w:color="auto" w:fill="auto"/>
          <w:tblCellMar>
            <w:top w:w="0" w:type="dxa"/>
            <w:left w:w="0" w:type="dxa"/>
            <w:bottom w:w="0" w:type="dxa"/>
            <w:right w:w="0" w:type="dxa"/>
          </w:tblCellMar>
        </w:tblPrEx>
        <w:trPr>
          <w:trHeight w:val="1042"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11</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建筑施工安全监督检查</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施工现场监督检查</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工地现场安全防护措施落实情况</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工地现场</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依现场情况</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质监站</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到达工地现场</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记录现场监督检查全过程以及工程现场各部位安全防护情况</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检查完毕</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场景类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shd w:val="clear" w:color="auto" w:fill="auto"/>
          <w:tblCellMar>
            <w:top w:w="0" w:type="dxa"/>
            <w:left w:w="0" w:type="dxa"/>
            <w:bottom w:w="0" w:type="dxa"/>
            <w:right w:w="0" w:type="dxa"/>
          </w:tblCellMar>
        </w:tblPrEx>
        <w:trPr>
          <w:trHeight w:val="1069"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12</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询问或约谈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对建筑安全生产违法违规问题进行询问或约谈</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工地违法情况的事实</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办公室</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依实际情况</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质监站</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开始询问或约谈时</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记录询问或约谈的全过程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询问或约谈结束</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约谈类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shd w:val="clear" w:color="auto" w:fill="auto"/>
          <w:tblCellMar>
            <w:top w:w="0" w:type="dxa"/>
            <w:left w:w="0" w:type="dxa"/>
            <w:bottom w:w="0" w:type="dxa"/>
            <w:right w:w="0" w:type="dxa"/>
          </w:tblCellMar>
        </w:tblPrEx>
        <w:trPr>
          <w:trHeight w:val="837"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13</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建筑安全生产监督备案登记</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资料核查</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安全生产资料情况</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办公室</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依资料情况</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质监站</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资料审核开始</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记录核查内容</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核查结束</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场景类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tblCellMar>
            <w:top w:w="0" w:type="dxa"/>
            <w:left w:w="0" w:type="dxa"/>
            <w:bottom w:w="0" w:type="dxa"/>
            <w:right w:w="0" w:type="dxa"/>
          </w:tblCellMar>
        </w:tblPrEx>
        <w:trPr>
          <w:trHeight w:val="1082"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14</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建筑节能稽查</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新建建筑节能监督管理</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工地现场节能材料使用的实际情况</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工地现场</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依现场情况</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建管股</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稽查人员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到达工地现场</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记录现场稽查全过程以及工程现场各部位节能材料的使用情况</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稽查完毕</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场景类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shd w:val="clear" w:color="auto" w:fill="auto"/>
          <w:tblCellMar>
            <w:top w:w="0" w:type="dxa"/>
            <w:left w:w="0" w:type="dxa"/>
            <w:bottom w:w="0" w:type="dxa"/>
            <w:right w:w="0" w:type="dxa"/>
          </w:tblCellMar>
        </w:tblPrEx>
        <w:trPr>
          <w:trHeight w:val="9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15</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询问或约谈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对建筑节能违法问题进行询问或约谈</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工地违法情况的事实</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办公室</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依实际情况</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建管股</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稽查人员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开始询问或约谈时</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记录询问或约谈的全过程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询问或约谈结束</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约谈类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shd w:val="clear" w:color="auto" w:fill="auto"/>
        </w:tblPrEx>
        <w:trPr>
          <w:trHeight w:val="12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16</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建筑节能验收监督</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新建建筑节能监督管理</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建筑节能竣工验收过程的监督管理</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工地现场</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依现场情况</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建管股</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监督执法人员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到达工地现场</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记录现场节能竣工验收监督全过程及工程现场各部位节能材料的使用情况</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节能竣工验收监督过程结束</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场景类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tblCellMar>
            <w:top w:w="0" w:type="dxa"/>
            <w:left w:w="0" w:type="dxa"/>
            <w:bottom w:w="0" w:type="dxa"/>
            <w:right w:w="0" w:type="dxa"/>
          </w:tblCellMar>
        </w:tblPrEx>
        <w:trPr>
          <w:trHeight w:val="9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17</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建筑节能材料、产品备案登记</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现场核查</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对生产企业经营情况、生产能力、厂址厂况进行现场核查</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生产厂家经营地</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依现场情况</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建管股</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核查人员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到达生产场地</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记录核查内容</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核查结束</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入户类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shd w:val="clear" w:color="auto" w:fill="auto"/>
          <w:tblCellMar>
            <w:top w:w="0" w:type="dxa"/>
            <w:left w:w="0" w:type="dxa"/>
            <w:bottom w:w="0" w:type="dxa"/>
            <w:right w:w="0" w:type="dxa"/>
          </w:tblCellMar>
        </w:tblPrEx>
        <w:trPr>
          <w:trHeight w:val="1191"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18</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日常检查</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燃气经营许可的批后监督检查</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对取得燃气经营许可证后的企业是否满足许可标准和市场行为的监督检查</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企业经营场所</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适时</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综合一股</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开始检查时</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记录检查重点环节的全过程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检查结束</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场景类</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r>
        <w:tblPrEx>
          <w:tblCellMar>
            <w:top w:w="0" w:type="dxa"/>
            <w:left w:w="0" w:type="dxa"/>
            <w:bottom w:w="0" w:type="dxa"/>
            <w:right w:w="0" w:type="dxa"/>
          </w:tblCellMar>
        </w:tblPrEx>
        <w:trPr>
          <w:trHeight w:val="1497"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19</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日常检查</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对燃气燃烧器具安装、维修企业资质的批后监督检查</w:t>
            </w:r>
          </w:p>
        </w:tc>
        <w:tc>
          <w:tcPr>
            <w:tcW w:w="15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对取得燃气燃烧器具安装、维修资质后的企业是否满足资质标准和市场行为的监督检查</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企业经营场所</w:t>
            </w:r>
          </w:p>
        </w:tc>
        <w:tc>
          <w:tcPr>
            <w:tcW w:w="9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适时</w:t>
            </w:r>
          </w:p>
        </w:tc>
        <w:tc>
          <w:tcPr>
            <w:tcW w:w="1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综合一股</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执法人员</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开始检查时</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记录检查重点环节的全过程</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检查结束</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r>
              <w:rPr>
                <w:rFonts w:ascii="宋体" w:hAnsi="宋体" w:eastAsia="宋体" w:cs="宋体"/>
                <w:kern w:val="0"/>
                <w:sz w:val="21"/>
                <w:szCs w:val="21"/>
                <w:lang w:val="en-US" w:eastAsia="zh-CN" w:bidi="ar"/>
              </w:rPr>
              <w:t>场景类</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rPr>
                <w:sz w:val="21"/>
                <w:szCs w:val="21"/>
              </w:rPr>
            </w:pP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tbl>
      <w:tblPr>
        <w:tblStyle w:val="3"/>
        <w:tblW w:w="13920" w:type="dxa"/>
        <w:tblInd w:w="0" w:type="dxa"/>
        <w:shd w:val="clear" w:color="auto" w:fill="auto"/>
        <w:tblLayout w:type="autofit"/>
        <w:tblCellMar>
          <w:top w:w="0" w:type="dxa"/>
          <w:left w:w="0" w:type="dxa"/>
          <w:bottom w:w="0" w:type="dxa"/>
          <w:right w:w="0" w:type="dxa"/>
        </w:tblCellMar>
      </w:tblPr>
      <w:tblGrid>
        <w:gridCol w:w="410"/>
        <w:gridCol w:w="3067"/>
        <w:gridCol w:w="3343"/>
        <w:gridCol w:w="3578"/>
        <w:gridCol w:w="3522"/>
      </w:tblGrid>
      <w:tr>
        <w:tblPrEx>
          <w:shd w:val="clear" w:color="auto" w:fill="auto"/>
          <w:tblCellMar>
            <w:top w:w="0" w:type="dxa"/>
            <w:left w:w="0" w:type="dxa"/>
            <w:bottom w:w="0" w:type="dxa"/>
            <w:right w:w="0" w:type="dxa"/>
          </w:tblCellMar>
        </w:tblPrEx>
        <w:trPr>
          <w:trHeight w:val="562" w:hRule="atLeast"/>
        </w:trPr>
        <w:tc>
          <w:tcPr>
            <w:tcW w:w="13920" w:type="dxa"/>
            <w:gridSpan w:val="5"/>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pPr>
            <w:r>
              <w:rPr>
                <w:rStyle w:val="5"/>
                <w:rFonts w:hint="default" w:ascii="仿宋_GB2312" w:hAnsi="宋体" w:eastAsia="仿宋_GB2312" w:cs="仿宋_GB2312"/>
                <w:kern w:val="0"/>
                <w:sz w:val="36"/>
                <w:szCs w:val="36"/>
                <w:lang w:val="en-US" w:eastAsia="zh-CN" w:bidi="ar"/>
              </w:rPr>
              <w:t>襄垣县住建局重大行政执法决定法制审核目录清单</w:t>
            </w:r>
          </w:p>
        </w:tc>
      </w:tr>
      <w:tr>
        <w:tblPrEx>
          <w:shd w:val="clear" w:color="auto" w:fill="auto"/>
          <w:tblCellMar>
            <w:top w:w="0" w:type="dxa"/>
            <w:left w:w="0" w:type="dxa"/>
            <w:bottom w:w="0" w:type="dxa"/>
            <w:right w:w="0" w:type="dxa"/>
          </w:tblCellMar>
        </w:tblPrEx>
        <w:trPr>
          <w:trHeight w:val="85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权利类别</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重大行政执法决定</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法制事项名称</w:t>
            </w:r>
          </w:p>
        </w:tc>
        <w:tc>
          <w:tcPr>
            <w:tcW w:w="3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p>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重大行政执法决定</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法制审核标准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备案</w:t>
            </w:r>
          </w:p>
        </w:tc>
      </w:tr>
      <w:tr>
        <w:tblPrEx>
          <w:shd w:val="clear" w:color="auto" w:fill="auto"/>
          <w:tblCellMar>
            <w:top w:w="0" w:type="dxa"/>
            <w:left w:w="0" w:type="dxa"/>
            <w:bottom w:w="0" w:type="dxa"/>
            <w:right w:w="0" w:type="dxa"/>
          </w:tblCellMar>
        </w:tblPrEx>
        <w:trPr>
          <w:trHeight w:val="85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行政许可</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建设项目选址</w:t>
            </w:r>
          </w:p>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意见书（准予</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决定拟定稿）</w:t>
            </w:r>
          </w:p>
        </w:tc>
        <w:tc>
          <w:tcPr>
            <w:tcW w:w="3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按照我局行政许可法</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11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行政许可</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建设用地规划许</w:t>
            </w:r>
          </w:p>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可证（准予决</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定拟定稿）</w:t>
            </w:r>
          </w:p>
        </w:tc>
        <w:tc>
          <w:tcPr>
            <w:tcW w:w="3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建设单位申请建设用</w:t>
            </w:r>
          </w:p>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地规划许可，按照我</w:t>
            </w:r>
          </w:p>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局行政许可法制审核</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11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行政许可</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建设用地规划许</w:t>
            </w:r>
          </w:p>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可证（准予决</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定拟定稿）</w:t>
            </w:r>
          </w:p>
        </w:tc>
        <w:tc>
          <w:tcPr>
            <w:tcW w:w="3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建设单位申请建设用</w:t>
            </w:r>
          </w:p>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地规划许可，按照我</w:t>
            </w:r>
          </w:p>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局行政许可法制审核</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1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行政许可</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建设用地规划许</w:t>
            </w:r>
          </w:p>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可证（准予决</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定拟定稿）</w:t>
            </w:r>
          </w:p>
        </w:tc>
        <w:tc>
          <w:tcPr>
            <w:tcW w:w="3576"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从事各类房屋建筑及其附属设施的建造、装修装饰和与其配套的线路、管道、设备的安装，以及城镇市政基础设施工程的施工的行政许可 ，按照我局行政许可法制审核标准执行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8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行政许可</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商品房预售行政许可（准予决定拟定稿）</w:t>
            </w:r>
          </w:p>
        </w:tc>
        <w:tc>
          <w:tcPr>
            <w:tcW w:w="3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开发企业进行商品房预售行为的行政许可，按照我局行政许可法制审核标准执行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62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行政许可</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不予行政许可（不予决定拟定稿），一律纳入法制审核范围</w:t>
            </w:r>
          </w:p>
        </w:tc>
        <w:tc>
          <w:tcPr>
            <w:tcW w:w="3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按照我局行政许可法制审核标准执行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行政许可</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不予变更行政许可（不予变更决定拟定稿），一律纳入法制审核范围</w:t>
            </w:r>
          </w:p>
        </w:tc>
        <w:tc>
          <w:tcPr>
            <w:tcW w:w="3576"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按照我局行政许可法制审核标准执行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行政许可</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不予延续行政许可（不予延续决定拟定稿），一律纳入法制审核范围</w:t>
            </w:r>
          </w:p>
        </w:tc>
        <w:tc>
          <w:tcPr>
            <w:tcW w:w="3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按照我局行政许可法制审核标准执行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1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9</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行政处罚</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一般程序行政处罚（行政处罚决定拟定稿），一律纳入法制审核范围</w:t>
            </w:r>
          </w:p>
        </w:tc>
        <w:tc>
          <w:tcPr>
            <w:tcW w:w="3576"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对从事经营活动</w:t>
            </w:r>
            <w:r>
              <w:rPr>
                <w:rFonts w:hint="eastAsia" w:ascii="宋体" w:hAnsi="宋体" w:eastAsia="宋体" w:cs="宋体"/>
                <w:kern w:val="0"/>
                <w:sz w:val="20"/>
                <w:szCs w:val="20"/>
                <w:lang w:val="en-US" w:eastAsia="zh-CN" w:bidi="ar"/>
              </w:rPr>
              <w:t>的</w:t>
            </w:r>
            <w:r>
              <w:rPr>
                <w:rFonts w:ascii="宋体" w:hAnsi="宋体" w:eastAsia="宋体" w:cs="宋体"/>
                <w:kern w:val="0"/>
                <w:sz w:val="20"/>
                <w:szCs w:val="20"/>
                <w:lang w:val="en-US" w:eastAsia="zh-CN" w:bidi="ar"/>
              </w:rPr>
              <w:t>公民处以1000元以上、对从事经营活动的法人或者其</w:t>
            </w:r>
            <w:r>
              <w:rPr>
                <w:rFonts w:hint="eastAsia" w:ascii="宋体" w:hAnsi="宋体" w:eastAsia="宋体" w:cs="宋体"/>
                <w:kern w:val="0"/>
                <w:sz w:val="20"/>
                <w:szCs w:val="20"/>
                <w:lang w:val="en-US" w:eastAsia="zh-CN" w:bidi="ar"/>
              </w:rPr>
              <w:t>他</w:t>
            </w:r>
            <w:r>
              <w:rPr>
                <w:rFonts w:ascii="宋体" w:hAnsi="宋体" w:eastAsia="宋体" w:cs="宋体"/>
                <w:kern w:val="0"/>
                <w:sz w:val="20"/>
                <w:szCs w:val="20"/>
                <w:lang w:val="en-US" w:eastAsia="zh-CN" w:bidi="ar"/>
              </w:rPr>
              <w:t>组织处以10000元以上的罚款，或者没收同等数额以上的违法所得、非法财物的行政处罚案件（以上数额含本数）， 按照我局行政处罚法制审核标准执行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9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10</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行政处罚</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t>没收违法所得、没收违法建筑物、构筑物和其他设施</w:t>
            </w:r>
            <w:r>
              <w:rPr>
                <w:rFonts w:ascii="宋体" w:hAnsi="宋体" w:eastAsia="宋体" w:cs="宋体"/>
                <w:kern w:val="0"/>
                <w:sz w:val="20"/>
                <w:szCs w:val="20"/>
                <w:lang w:val="en-US" w:eastAsia="zh-CN" w:bidi="ar"/>
              </w:rPr>
              <w:t>（行政处罚决定拟定稿），一律纳入法制审核范围</w:t>
            </w:r>
          </w:p>
        </w:tc>
        <w:tc>
          <w:tcPr>
            <w:tcW w:w="3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按照我局行政许可法制审核标准执行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9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11</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行政处罚</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t>责令停业（停工）整顿、责令停止执业业务</w:t>
            </w:r>
            <w:r>
              <w:rPr>
                <w:rFonts w:ascii="宋体" w:hAnsi="宋体" w:eastAsia="宋体" w:cs="宋体"/>
                <w:kern w:val="0"/>
                <w:sz w:val="20"/>
                <w:szCs w:val="20"/>
                <w:lang w:val="en-US" w:eastAsia="zh-CN" w:bidi="ar"/>
              </w:rPr>
              <w:t>（行政处罚决定拟定稿），一律纳入法制审核范围</w:t>
            </w:r>
          </w:p>
        </w:tc>
        <w:tc>
          <w:tcPr>
            <w:tcW w:w="3576"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按照我局行政许可法制审核标准执行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8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12</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行政处罚</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暂扣或者吊销行政许可证（行政处罚决定拟定稿），一律纳入法制审核范围</w:t>
            </w:r>
          </w:p>
        </w:tc>
        <w:tc>
          <w:tcPr>
            <w:tcW w:w="3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按照我局行政许可法制审核标准执行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10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13</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行政强制</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行政强制执行（行政强制执行决定拟定稿或申请法院强制执行申请书拟定稿），一律纳入法制审核范围</w:t>
            </w:r>
          </w:p>
        </w:tc>
        <w:tc>
          <w:tcPr>
            <w:tcW w:w="3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按照我局行政强制法制审核标准执行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164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14</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行政检查</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建设工程竣工验收监督（建设工程竣工验收监督报告拟定稿）</w:t>
            </w:r>
          </w:p>
        </w:tc>
        <w:tc>
          <w:tcPr>
            <w:tcW w:w="3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中高层及以上类型的居住建筑；涉及公共安全和公众利益的多层及以上类型的办公、酒店、宾馆、商业、文化、教育、卫生、工业</w:t>
            </w:r>
            <w:r>
              <w:rPr>
                <w:rFonts w:hint="eastAsia" w:ascii="宋体" w:hAnsi="宋体" w:eastAsia="宋体" w:cs="宋体"/>
                <w:kern w:val="0"/>
                <w:sz w:val="20"/>
                <w:szCs w:val="20"/>
                <w:lang w:val="en-US" w:eastAsia="zh-CN" w:bidi="ar"/>
              </w:rPr>
              <w:t>等</w:t>
            </w:r>
            <w:r>
              <w:rPr>
                <w:rFonts w:ascii="宋体" w:hAnsi="宋体" w:eastAsia="宋体" w:cs="宋体"/>
                <w:kern w:val="0"/>
                <w:sz w:val="20"/>
                <w:szCs w:val="20"/>
                <w:lang w:val="en-US" w:eastAsia="zh-CN" w:bidi="ar"/>
              </w:rPr>
              <w:t>建筑工程和市政公用工程。参照行政许可法制审核标准执行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16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15</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行政检查</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建设工程竣工验收备案（建设工程竣工验收备案表拟定稿）</w:t>
            </w:r>
          </w:p>
        </w:tc>
        <w:tc>
          <w:tcPr>
            <w:tcW w:w="3576"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中高层及以上类型的居住建筑；涉及公共安全和公众利益的多层及以上类型的办公、酒店、宾馆、商业、文化、教育、卫生、工业</w:t>
            </w:r>
            <w:r>
              <w:rPr>
                <w:rFonts w:hint="eastAsia" w:ascii="宋体" w:hAnsi="宋体" w:eastAsia="宋体" w:cs="宋体"/>
                <w:kern w:val="0"/>
                <w:sz w:val="20"/>
                <w:szCs w:val="20"/>
                <w:lang w:val="en-US" w:eastAsia="zh-CN" w:bidi="ar"/>
              </w:rPr>
              <w:t>等</w:t>
            </w:r>
            <w:r>
              <w:rPr>
                <w:rFonts w:ascii="宋体" w:hAnsi="宋体" w:eastAsia="宋体" w:cs="宋体"/>
                <w:kern w:val="0"/>
                <w:sz w:val="20"/>
                <w:szCs w:val="20"/>
                <w:lang w:val="en-US" w:eastAsia="zh-CN" w:bidi="ar"/>
              </w:rPr>
              <w:t>建筑工程和市政公用工程。参照行政许可法制审核标准执行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9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16</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执法协助</w:t>
            </w:r>
          </w:p>
        </w:tc>
        <w:tc>
          <w:tcPr>
            <w:tcW w:w="33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拟作出不予登记、不予核准、不予审核或者不予备案的，一律纳入法制审核范围</w:t>
            </w:r>
          </w:p>
        </w:tc>
        <w:tc>
          <w:tcPr>
            <w:tcW w:w="3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参照行政许可法制审核标准执行</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13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17</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执法协助</w:t>
            </w:r>
          </w:p>
        </w:tc>
        <w:tc>
          <w:tcPr>
            <w:tcW w:w="3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依法查封扣押的在建工程实施的协助执行等具体涉法行政事务的执行方案和处理意见（协助执行通知书、执行方案拟定稿、处理意见拟定稿等）</w:t>
            </w:r>
          </w:p>
        </w:tc>
        <w:tc>
          <w:tcPr>
            <w:tcW w:w="3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法院查封扣押在建工程的依据、程序、执行标的与在建工程之间的合理性、在建工程状况、社会影响及后果评估等（合法性、合理性）</w:t>
            </w:r>
          </w:p>
        </w:tc>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必要时咨询我局和县政府法律顾问、县仲裁委资深法律专家以及资深法官</w:t>
            </w:r>
          </w:p>
        </w:tc>
      </w:tr>
      <w:tr>
        <w:tblPrEx>
          <w:shd w:val="clear" w:color="auto" w:fill="auto"/>
          <w:tblCellMar>
            <w:top w:w="0" w:type="dxa"/>
            <w:left w:w="0" w:type="dxa"/>
            <w:bottom w:w="0" w:type="dxa"/>
            <w:right w:w="0" w:type="dxa"/>
          </w:tblCellMar>
        </w:tblPrEx>
        <w:trPr>
          <w:trHeight w:val="69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18</w:t>
            </w:r>
          </w:p>
        </w:tc>
        <w:tc>
          <w:tcPr>
            <w:tcW w:w="3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其他</w:t>
            </w:r>
          </w:p>
        </w:tc>
        <w:tc>
          <w:tcPr>
            <w:tcW w:w="33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1、直接关系行政管理相对人或他人重大权益的行政执法决定</w:t>
            </w:r>
          </w:p>
        </w:tc>
        <w:tc>
          <w:tcPr>
            <w:tcW w:w="35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按照我局《重大行政执法决定法制审核标准》分类执行</w:t>
            </w:r>
          </w:p>
        </w:tc>
        <w:tc>
          <w:tcPr>
            <w:tcW w:w="35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必要时咨询我局和县政府法律顾问、县仲裁委资深法律专家以及资深法官</w:t>
            </w:r>
          </w:p>
        </w:tc>
      </w:tr>
      <w:tr>
        <w:tblPrEx>
          <w:shd w:val="clear" w:color="auto" w:fill="auto"/>
          <w:tblCellMar>
            <w:top w:w="0" w:type="dxa"/>
            <w:left w:w="0" w:type="dxa"/>
            <w:bottom w:w="0" w:type="dxa"/>
            <w:right w:w="0" w:type="dxa"/>
          </w:tblCellMar>
        </w:tblPrEx>
        <w:trPr>
          <w:trHeight w:val="70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sz w:val="24"/>
                <w:szCs w:val="24"/>
              </w:rPr>
            </w:pPr>
          </w:p>
        </w:tc>
        <w:tc>
          <w:tcPr>
            <w:tcW w:w="3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sz w:val="24"/>
                <w:szCs w:val="24"/>
              </w:rPr>
            </w:pPr>
          </w:p>
        </w:tc>
        <w:tc>
          <w:tcPr>
            <w:tcW w:w="33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2、需经听证程序作出的行政执法决定</w:t>
            </w:r>
          </w:p>
        </w:tc>
        <w:tc>
          <w:tcPr>
            <w:tcW w:w="35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sz w:val="24"/>
                <w:szCs w:val="24"/>
              </w:rPr>
            </w:pPr>
          </w:p>
        </w:tc>
        <w:tc>
          <w:tcPr>
            <w:tcW w:w="35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sz w:val="24"/>
                <w:szCs w:val="24"/>
              </w:rPr>
            </w:pPr>
          </w:p>
        </w:tc>
      </w:tr>
      <w:tr>
        <w:tblPrEx>
          <w:shd w:val="clear" w:color="auto" w:fill="auto"/>
          <w:tblCellMar>
            <w:top w:w="0" w:type="dxa"/>
            <w:left w:w="0" w:type="dxa"/>
            <w:bottom w:w="0" w:type="dxa"/>
            <w:right w:w="0" w:type="dxa"/>
          </w:tblCellMar>
        </w:tblPrEx>
        <w:trPr>
          <w:trHeight w:val="70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sz w:val="24"/>
                <w:szCs w:val="24"/>
              </w:rPr>
            </w:pPr>
          </w:p>
        </w:tc>
        <w:tc>
          <w:tcPr>
            <w:tcW w:w="3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sz w:val="24"/>
                <w:szCs w:val="24"/>
              </w:rPr>
            </w:pPr>
          </w:p>
        </w:tc>
        <w:tc>
          <w:tcPr>
            <w:tcW w:w="33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3、案件情况疑难复杂，涉及多个法律关系的行政执法决定</w:t>
            </w:r>
          </w:p>
        </w:tc>
        <w:tc>
          <w:tcPr>
            <w:tcW w:w="35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sz w:val="24"/>
                <w:szCs w:val="24"/>
              </w:rPr>
            </w:pPr>
          </w:p>
        </w:tc>
        <w:tc>
          <w:tcPr>
            <w:tcW w:w="35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sz w:val="24"/>
                <w:szCs w:val="24"/>
              </w:rPr>
            </w:pPr>
          </w:p>
        </w:tc>
      </w:tr>
      <w:tr>
        <w:tblPrEx>
          <w:shd w:val="clear" w:color="auto" w:fill="auto"/>
          <w:tblCellMar>
            <w:top w:w="0" w:type="dxa"/>
            <w:left w:w="0" w:type="dxa"/>
            <w:bottom w:w="0" w:type="dxa"/>
            <w:right w:w="0" w:type="dxa"/>
          </w:tblCellMar>
        </w:tblPrEx>
        <w:trPr>
          <w:trHeight w:val="68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sz w:val="24"/>
                <w:szCs w:val="24"/>
              </w:rPr>
            </w:pPr>
          </w:p>
        </w:tc>
        <w:tc>
          <w:tcPr>
            <w:tcW w:w="3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sz w:val="24"/>
                <w:szCs w:val="24"/>
              </w:rPr>
            </w:pPr>
          </w:p>
        </w:tc>
        <w:tc>
          <w:tcPr>
            <w:tcW w:w="33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pPr>
            <w:r>
              <w:rPr>
                <w:rFonts w:ascii="宋体" w:hAnsi="宋体" w:eastAsia="宋体" w:cs="宋体"/>
                <w:kern w:val="0"/>
                <w:sz w:val="20"/>
                <w:szCs w:val="20"/>
                <w:lang w:val="en-US" w:eastAsia="zh-CN" w:bidi="ar"/>
              </w:rPr>
              <w:t>4、其他法律、法规、规章规定以及本局认为应当进行法制审核的</w:t>
            </w:r>
          </w:p>
        </w:tc>
        <w:tc>
          <w:tcPr>
            <w:tcW w:w="35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sz w:val="24"/>
                <w:szCs w:val="24"/>
              </w:rPr>
            </w:pPr>
          </w:p>
        </w:tc>
        <w:tc>
          <w:tcPr>
            <w:tcW w:w="35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sz w:val="24"/>
                <w:szCs w:val="24"/>
              </w:rPr>
            </w:pP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tbl>
      <w:tblPr>
        <w:tblStyle w:val="3"/>
        <w:tblW w:w="13680" w:type="dxa"/>
        <w:tblInd w:w="0" w:type="dxa"/>
        <w:shd w:val="clear" w:color="auto" w:fill="auto"/>
        <w:tblLayout w:type="autofit"/>
        <w:tblCellMar>
          <w:top w:w="0" w:type="dxa"/>
          <w:left w:w="0" w:type="dxa"/>
          <w:bottom w:w="0" w:type="dxa"/>
          <w:right w:w="0" w:type="dxa"/>
        </w:tblCellMar>
      </w:tblPr>
      <w:tblGrid>
        <w:gridCol w:w="771"/>
        <w:gridCol w:w="11874"/>
        <w:gridCol w:w="517"/>
        <w:gridCol w:w="518"/>
      </w:tblGrid>
      <w:tr>
        <w:tblPrEx>
          <w:shd w:val="clear" w:color="auto" w:fill="auto"/>
          <w:tblCellMar>
            <w:top w:w="0" w:type="dxa"/>
            <w:left w:w="0" w:type="dxa"/>
            <w:bottom w:w="0" w:type="dxa"/>
            <w:right w:w="0" w:type="dxa"/>
          </w:tblCellMar>
        </w:tblPrEx>
        <w:trPr>
          <w:trHeight w:val="629" w:hRule="atLeast"/>
        </w:trPr>
        <w:tc>
          <w:tcPr>
            <w:tcW w:w="13680" w:type="dxa"/>
            <w:gridSpan w:val="4"/>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pPr>
            <w:r>
              <w:rPr>
                <w:rFonts w:hint="eastAsia" w:ascii="黑体" w:hAnsi="宋体" w:eastAsia="黑体" w:cs="黑体"/>
                <w:kern w:val="0"/>
                <w:sz w:val="48"/>
                <w:szCs w:val="48"/>
                <w:lang w:val="en-US" w:eastAsia="zh-CN" w:bidi="ar"/>
              </w:rPr>
              <w:t>襄垣住建局行政处罚流程图目录</w:t>
            </w:r>
          </w:p>
        </w:tc>
      </w:tr>
      <w:tr>
        <w:tblPrEx>
          <w:tblCellMar>
            <w:top w:w="0" w:type="dxa"/>
            <w:left w:w="0" w:type="dxa"/>
            <w:bottom w:w="0" w:type="dxa"/>
            <w:right w:w="0"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Style w:val="5"/>
                <w:rFonts w:hint="default" w:ascii="仿宋_GB2312" w:hAnsi="宋体" w:eastAsia="仿宋_GB2312" w:cs="仿宋_GB2312"/>
                <w:kern w:val="0"/>
                <w:sz w:val="24"/>
                <w:szCs w:val="24"/>
                <w:lang w:val="en-US" w:eastAsia="zh-CN" w:bidi="ar"/>
              </w:rPr>
              <w:t>顺序号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pPr>
            <w:r>
              <w:rPr>
                <w:rStyle w:val="5"/>
                <w:rFonts w:hint="default" w:ascii="仿宋_GB2312" w:hAnsi="宋体" w:eastAsia="仿宋_GB2312" w:cs="仿宋_GB2312"/>
                <w:kern w:val="0"/>
                <w:sz w:val="24"/>
                <w:szCs w:val="24"/>
                <w:lang w:val="en-US" w:eastAsia="zh-CN" w:bidi="ar"/>
              </w:rPr>
              <w:t>标题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Style w:val="5"/>
                <w:rFonts w:hint="default" w:ascii="仿宋_GB2312" w:hAnsi="宋体" w:eastAsia="仿宋_GB2312" w:cs="仿宋_GB2312"/>
                <w:kern w:val="0"/>
                <w:sz w:val="24"/>
                <w:szCs w:val="24"/>
                <w:lang w:val="en-US" w:eastAsia="zh-CN" w:bidi="ar"/>
              </w:rPr>
              <w:t>页号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Style w:val="5"/>
                <w:rFonts w:hint="default" w:ascii="仿宋_GB2312" w:hAnsi="宋体" w:eastAsia="仿宋_GB2312" w:cs="仿宋_GB2312"/>
                <w:kern w:val="0"/>
                <w:sz w:val="24"/>
                <w:szCs w:val="24"/>
                <w:lang w:val="en-US" w:eastAsia="zh-CN" w:bidi="ar"/>
              </w:rPr>
              <w:t>备注</w:t>
            </w:r>
          </w:p>
        </w:tc>
      </w:tr>
      <w:tr>
        <w:tblPrEx>
          <w:shd w:val="clear" w:color="auto" w:fill="auto"/>
          <w:tblCellMar>
            <w:top w:w="0" w:type="dxa"/>
            <w:left w:w="0" w:type="dxa"/>
            <w:bottom w:w="0" w:type="dxa"/>
            <w:right w:w="0" w:type="dxa"/>
          </w:tblCellMar>
        </w:tblPrEx>
        <w:trPr>
          <w:trHeight w:val="60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对新建民用建筑违反国家规定不修建战时可用于防空地下室的处罚流程图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8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对侵占人防工程、不按国家规定修建人防工程、擅自改变人防工程主体结构、拆除人防工程设备设施、影响危害人防工程使用安全效能等行为的处罚流程图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4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对招标违法行为的处罚流程图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对招标代理机构违法行为处罚流程图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对招标人违法行为的处罚流程图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6</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对评标委员会成员违法行为的处罚流程图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4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7</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对中标人违法行为的处罚流程图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6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8</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接受转包、违法分包和用他人名义承揽工程以及接受转包和用他人名义承揽工程的处罚流程图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6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9</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对招标人和中标人签订的合同与中标结果不符行为的处罚流程图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6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10</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对招标职业资格的专业人员违反规定办理招标业务行为的处罚流程图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11</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对捏造事实、伪造材料或以非法手段取得证明材料进行投诉的处罚流程图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60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12</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建筑业企业未按照本规定及时办理资质证书变更手续的行政处罚流程图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5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13</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对建设单位违反民用建筑节能管理的处罚流程图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14</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设计单位违反建筑节能强制性标准处罚流程图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15</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施工单位违反民用节能的处罚流程图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60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16</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监理单位违反民用建筑节能强制性标准实施监理的处罚流程图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5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17</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注册执业人员未执行民用建筑节能强制性标准的处罚流程图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8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18</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施工图设计文件审查机构对不符合民用建筑节能强制性标准和可再生能源利用要求的施工图设计文件出具审查合格书的处罚流程图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19</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建筑节能测评单位在测评过程中不执行技术标准、技术规范或者出具虚假测评报告的处罚流程图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20</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对违反施工许可管理的行政处罚流程图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53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21</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建筑施工企业未取得安全生产许可证擅自进行生产处罚流程图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6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22</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建筑施工企业安全生产许可证有效期满未办理延期手续，继续从事建筑施工活动的处罚流程图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4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23</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建筑施工企业转让安全生产许可证处罚流程图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5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24</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建筑施工企业冒用或者使用伪造的安全生产许可证处罚流程图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6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25</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出租单位、自购建筑起重机械的使用单位按照规定办理备案处罚流程图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60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26</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建筑施工企业对建筑安全事故隐患不采取措施予以消除处罚流程图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6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27</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施工单位在尚未竣工的建筑物内设置员工集体宿舍逾期未改正的处罚流程图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8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28</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施工起重机械和整体提升脚手架、模板等自升式架设设施安装、拆卸单位未编制拆装方案、制定安全施工措施的处罚流程图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6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29</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建设单位提出不符合安全生产法律、法规和强制性标准规定的要求处罚流程图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60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30</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未经注册擅自以注册建造师名义从事注册建筑师业务的处罚流程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60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31</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注册建筑师以个人名义承接注册建筑师业务、收取费用等的处罚流程图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9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32</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以欺骗、贿赂等不正当手段取得注册证书和执业印章的处罚流程图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7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33</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工程监理单位发现安全事故隐患未及时要求施工单位整改或者暂时停止施工逾期未改的处罚流程图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5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34</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对发生重大质量事故、情节严重的处罚流程图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5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35</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对不按规定履行竣工验收备案制度的处罚流程图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5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36</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对不按规定申办《商品房预售许可证》擅自销售期房的处罚流程图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8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37</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对开发建设单位或者公有住房单位未按照尚未售出商品住宅或者公有住房的建筑的面积，分摊维修和更新、改造费用的处罚流程图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38</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对申请人隐瞒有关情况或者提供虚假材料申请公共租赁住房的处罚流程图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5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39</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对可用于防空地下室的处罚流程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8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40</w:t>
            </w:r>
          </w:p>
        </w:tc>
        <w:tc>
          <w:tcPr>
            <w:tcW w:w="1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对侵占人防工程、不按国家规定修建人防工程、擅自改变人防工程主体结构、拆除人防工程设备设施、影响危害人防工程使用安全效能等行为的处罚流程图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4"/>
                <w:szCs w:val="24"/>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sectPr>
          <w:pgSz w:w="16838" w:h="11906" w:orient="landscape"/>
          <w:pgMar w:top="1803" w:right="1440" w:bottom="1803" w:left="1440" w:header="851" w:footer="992" w:gutter="0"/>
          <w:cols w:space="0" w:num="1"/>
          <w:rtlGutter w:val="0"/>
          <w:docGrid w:type="lines" w:linePitch="319" w:charSpace="0"/>
        </w:sect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r>
        <w:rPr>
          <w:sz w:val="14"/>
          <w:szCs w:val="14"/>
        </w:rPr>
        <w:drawing>
          <wp:inline distT="0" distB="0" distL="114300" distR="114300">
            <wp:extent cx="3895725" cy="5972175"/>
            <wp:effectExtent l="0" t="0" r="5715" b="190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3895725" cy="59721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r>
        <w:rPr>
          <w:sz w:val="14"/>
          <w:szCs w:val="14"/>
        </w:rPr>
        <w:drawing>
          <wp:inline distT="0" distB="0" distL="114300" distR="114300">
            <wp:extent cx="3943350" cy="6229350"/>
            <wp:effectExtent l="0" t="0" r="3810" b="381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3943350" cy="6229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r>
        <w:rPr>
          <w:sz w:val="14"/>
          <w:szCs w:val="14"/>
        </w:rPr>
        <w:drawing>
          <wp:inline distT="0" distB="0" distL="114300" distR="114300">
            <wp:extent cx="4324350" cy="6229350"/>
            <wp:effectExtent l="0" t="0" r="3810" b="381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324350" cy="6229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r>
        <w:rPr>
          <w:sz w:val="14"/>
          <w:szCs w:val="14"/>
        </w:rPr>
        <w:drawing>
          <wp:inline distT="0" distB="0" distL="114300" distR="114300">
            <wp:extent cx="4305300" cy="6162675"/>
            <wp:effectExtent l="0" t="0" r="7620" b="952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4305300" cy="6162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r>
        <w:rPr>
          <w:sz w:val="14"/>
          <w:szCs w:val="14"/>
        </w:rPr>
        <w:drawing>
          <wp:inline distT="0" distB="0" distL="114300" distR="114300">
            <wp:extent cx="4410075" cy="5934075"/>
            <wp:effectExtent l="0" t="0" r="9525" b="9525"/>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9"/>
                    <a:stretch>
                      <a:fillRect/>
                    </a:stretch>
                  </pic:blipFill>
                  <pic:spPr>
                    <a:xfrm>
                      <a:off x="0" y="0"/>
                      <a:ext cx="4410075" cy="59340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r>
        <w:rPr>
          <w:sz w:val="14"/>
          <w:szCs w:val="14"/>
        </w:rPr>
        <w:drawing>
          <wp:inline distT="0" distB="0" distL="114300" distR="114300">
            <wp:extent cx="4267200" cy="5800725"/>
            <wp:effectExtent l="0" t="0" r="0" b="5715"/>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0"/>
                    <a:stretch>
                      <a:fillRect/>
                    </a:stretch>
                  </pic:blipFill>
                  <pic:spPr>
                    <a:xfrm>
                      <a:off x="0" y="0"/>
                      <a:ext cx="4267200" cy="58007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r>
        <w:rPr>
          <w:sz w:val="14"/>
          <w:szCs w:val="14"/>
        </w:rPr>
        <w:drawing>
          <wp:inline distT="0" distB="0" distL="114300" distR="114300">
            <wp:extent cx="4400550" cy="5753100"/>
            <wp:effectExtent l="0" t="0" r="3810" b="762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400550" cy="5753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543425" cy="6010275"/>
            <wp:effectExtent l="0" t="0" r="13335"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4543425" cy="60102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r>
        <w:rPr>
          <w:sz w:val="14"/>
          <w:szCs w:val="14"/>
        </w:rPr>
        <w:drawing>
          <wp:inline distT="0" distB="0" distL="114300" distR="114300">
            <wp:extent cx="4591050" cy="6029325"/>
            <wp:effectExtent l="0" t="0" r="11430" b="571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4591050" cy="6029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400550" cy="5915025"/>
            <wp:effectExtent l="0" t="0" r="3810" b="1333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4400550" cy="5915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467225" cy="5953125"/>
            <wp:effectExtent l="0" t="0" r="13335" b="571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4467225" cy="5953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200525" cy="5829300"/>
            <wp:effectExtent l="0" t="0" r="5715" b="762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4200525" cy="5829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238625" cy="5715000"/>
            <wp:effectExtent l="0" t="0" r="13335"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4238625" cy="5715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200525" cy="5924550"/>
            <wp:effectExtent l="0" t="0" r="5715" b="381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4200525" cy="5924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276725" cy="5686425"/>
            <wp:effectExtent l="0" t="0" r="5715" b="1333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4276725" cy="5686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038600" cy="5553075"/>
            <wp:effectExtent l="0" t="0" r="0" b="952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4038600" cy="55530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029075" cy="5619750"/>
            <wp:effectExtent l="0" t="0" r="9525" b="381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4029075" cy="56197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3914775" cy="5943600"/>
            <wp:effectExtent l="0" t="0" r="1905" b="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3914775" cy="59436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105275" cy="5829300"/>
            <wp:effectExtent l="0" t="0" r="9525" b="762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4105275" cy="5829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24"/>
          <w:szCs w:val="24"/>
        </w:rPr>
        <w:drawing>
          <wp:inline distT="0" distB="0" distL="114300" distR="114300">
            <wp:extent cx="4029075" cy="5543550"/>
            <wp:effectExtent l="0" t="0" r="9525" b="381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4029075" cy="5543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095750" cy="5562600"/>
            <wp:effectExtent l="0" t="0" r="381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4095750" cy="55626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3924300" cy="5772150"/>
            <wp:effectExtent l="0" t="0" r="7620" b="381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3924300" cy="57721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133850" cy="5753100"/>
            <wp:effectExtent l="0" t="0" r="11430" b="762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4133850" cy="5753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3857625" cy="5762625"/>
            <wp:effectExtent l="0" t="0" r="13335" b="13335"/>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3857625" cy="5762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000500" cy="5762625"/>
            <wp:effectExtent l="0" t="0" r="7620" b="13335"/>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4000500" cy="5762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4181475" cy="5705475"/>
            <wp:effectExtent l="0" t="0" r="9525" b="9525"/>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0"/>
                    <a:stretch>
                      <a:fillRect/>
                    </a:stretch>
                  </pic:blipFill>
                  <pic:spPr>
                    <a:xfrm>
                      <a:off x="0" y="0"/>
                      <a:ext cx="4181475" cy="57054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3981450" cy="5695950"/>
            <wp:effectExtent l="0" t="0" r="11430" b="3810"/>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1"/>
                    <a:stretch>
                      <a:fillRect/>
                    </a:stretch>
                  </pic:blipFill>
                  <pic:spPr>
                    <a:xfrm>
                      <a:off x="0" y="0"/>
                      <a:ext cx="3981450" cy="5695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3990975" cy="5762625"/>
            <wp:effectExtent l="0" t="0" r="1905" b="13335"/>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2"/>
                    <a:stretch>
                      <a:fillRect/>
                    </a:stretch>
                  </pic:blipFill>
                  <pic:spPr>
                    <a:xfrm>
                      <a:off x="0" y="0"/>
                      <a:ext cx="3990975" cy="5762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drawing>
          <wp:inline distT="0" distB="0" distL="114300" distR="114300">
            <wp:extent cx="3952875" cy="5543550"/>
            <wp:effectExtent l="0" t="0" r="9525" b="3810"/>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33"/>
                    <a:stretch>
                      <a:fillRect/>
                    </a:stretch>
                  </pic:blipFill>
                  <pic:spPr>
                    <a:xfrm>
                      <a:off x="0" y="0"/>
                      <a:ext cx="3952875" cy="5543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4"/>
          <w:szCs w:val="14"/>
        </w:rPr>
      </w:pPr>
      <w:r>
        <w:rPr>
          <w:sz w:val="14"/>
          <w:szCs w:val="14"/>
        </w:rPr>
        <w:t> </w:t>
      </w:r>
    </w:p>
    <w:tbl>
      <w:tblPr>
        <w:tblStyle w:val="3"/>
        <w:tblW w:w="8840" w:type="dxa"/>
        <w:tblInd w:w="0" w:type="dxa"/>
        <w:shd w:val="clear" w:color="auto" w:fill="auto"/>
        <w:tblLayout w:type="autofit"/>
        <w:tblCellMar>
          <w:top w:w="0" w:type="dxa"/>
          <w:left w:w="0" w:type="dxa"/>
          <w:bottom w:w="0" w:type="dxa"/>
          <w:right w:w="0" w:type="dxa"/>
        </w:tblCellMar>
      </w:tblPr>
      <w:tblGrid>
        <w:gridCol w:w="614"/>
        <w:gridCol w:w="7401"/>
        <w:gridCol w:w="413"/>
        <w:gridCol w:w="412"/>
      </w:tblGrid>
      <w:tr>
        <w:tblPrEx>
          <w:shd w:val="clear" w:color="auto" w:fill="auto"/>
          <w:tblCellMar>
            <w:top w:w="0" w:type="dxa"/>
            <w:left w:w="0" w:type="dxa"/>
            <w:bottom w:w="0" w:type="dxa"/>
            <w:right w:w="0" w:type="dxa"/>
          </w:tblCellMar>
        </w:tblPrEx>
        <w:trPr>
          <w:trHeight w:val="1169" w:hRule="atLeast"/>
        </w:trPr>
        <w:tc>
          <w:tcPr>
            <w:tcW w:w="8840" w:type="dxa"/>
            <w:gridSpan w:val="4"/>
            <w:tcBorders>
              <w:top w:val="nil"/>
              <w:left w:val="nil"/>
              <w:bottom w:val="nil"/>
              <w:right w:val="nil"/>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rFonts w:hint="eastAsia" w:ascii="黑体" w:hAnsi="宋体" w:eastAsia="黑体" w:cs="黑体"/>
                <w:sz w:val="48"/>
                <w:szCs w:val="48"/>
              </w:rPr>
              <w:drawing>
                <wp:inline distT="0" distB="0" distL="114300" distR="114300">
                  <wp:extent cx="4057650" cy="5572125"/>
                  <wp:effectExtent l="0" t="0" r="11430" b="5715"/>
                  <wp:docPr id="3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6"/>
                          <pic:cNvPicPr>
                            <a:picLocks noChangeAspect="1"/>
                          </pic:cNvPicPr>
                        </pic:nvPicPr>
                        <pic:blipFill>
                          <a:blip r:embed="rId34"/>
                          <a:stretch>
                            <a:fillRect/>
                          </a:stretch>
                        </pic:blipFill>
                        <pic:spPr>
                          <a:xfrm>
                            <a:off x="0" y="0"/>
                            <a:ext cx="4057650" cy="5572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71925" cy="5924550"/>
                  <wp:effectExtent l="0" t="0" r="5715" b="3810"/>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35"/>
                          <a:stretch>
                            <a:fillRect/>
                          </a:stretch>
                        </pic:blipFill>
                        <pic:spPr>
                          <a:xfrm>
                            <a:off x="0" y="0"/>
                            <a:ext cx="3971925" cy="5924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000500" cy="6048375"/>
                  <wp:effectExtent l="0" t="0" r="7620" b="1905"/>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36"/>
                          <a:stretch>
                            <a:fillRect/>
                          </a:stretch>
                        </pic:blipFill>
                        <pic:spPr>
                          <a:xfrm>
                            <a:off x="0" y="0"/>
                            <a:ext cx="4000500" cy="6048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076700" cy="5810250"/>
                  <wp:effectExtent l="0" t="0" r="7620" b="11430"/>
                  <wp:docPr id="3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89"/>
                          <pic:cNvPicPr>
                            <a:picLocks noChangeAspect="1"/>
                          </pic:cNvPicPr>
                        </pic:nvPicPr>
                        <pic:blipFill>
                          <a:blip r:embed="rId37"/>
                          <a:stretch>
                            <a:fillRect/>
                          </a:stretch>
                        </pic:blipFill>
                        <pic:spPr>
                          <a:xfrm>
                            <a:off x="0" y="0"/>
                            <a:ext cx="4076700" cy="5810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000500" cy="5915025"/>
                  <wp:effectExtent l="0" t="0" r="7620" b="13335"/>
                  <wp:docPr id="3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0"/>
                          <pic:cNvPicPr>
                            <a:picLocks noChangeAspect="1"/>
                          </pic:cNvPicPr>
                        </pic:nvPicPr>
                        <pic:blipFill>
                          <a:blip r:embed="rId38"/>
                          <a:stretch>
                            <a:fillRect/>
                          </a:stretch>
                        </pic:blipFill>
                        <pic:spPr>
                          <a:xfrm>
                            <a:off x="0" y="0"/>
                            <a:ext cx="4000500" cy="5915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076700" cy="5819775"/>
                  <wp:effectExtent l="0" t="0" r="7620" b="1905"/>
                  <wp:docPr id="3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1"/>
                          <pic:cNvPicPr>
                            <a:picLocks noChangeAspect="1"/>
                          </pic:cNvPicPr>
                        </pic:nvPicPr>
                        <pic:blipFill>
                          <a:blip r:embed="rId39"/>
                          <a:stretch>
                            <a:fillRect/>
                          </a:stretch>
                        </pic:blipFill>
                        <pic:spPr>
                          <a:xfrm>
                            <a:off x="0" y="0"/>
                            <a:ext cx="4076700" cy="58197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038600" cy="5953125"/>
                  <wp:effectExtent l="0" t="0" r="0" b="5715"/>
                  <wp:docPr id="3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92"/>
                          <pic:cNvPicPr>
                            <a:picLocks noChangeAspect="1"/>
                          </pic:cNvPicPr>
                        </pic:nvPicPr>
                        <pic:blipFill>
                          <a:blip r:embed="rId40"/>
                          <a:stretch>
                            <a:fillRect/>
                          </a:stretch>
                        </pic:blipFill>
                        <pic:spPr>
                          <a:xfrm>
                            <a:off x="0" y="0"/>
                            <a:ext cx="4038600" cy="5953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81450" cy="5876925"/>
                  <wp:effectExtent l="0" t="0" r="11430" b="5715"/>
                  <wp:docPr id="38"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93"/>
                          <pic:cNvPicPr>
                            <a:picLocks noChangeAspect="1"/>
                          </pic:cNvPicPr>
                        </pic:nvPicPr>
                        <pic:blipFill>
                          <a:blip r:embed="rId41"/>
                          <a:stretch>
                            <a:fillRect/>
                          </a:stretch>
                        </pic:blipFill>
                        <pic:spPr>
                          <a:xfrm>
                            <a:off x="0" y="0"/>
                            <a:ext cx="3981450" cy="5876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048125" cy="6096000"/>
                  <wp:effectExtent l="0" t="0" r="5715" b="0"/>
                  <wp:docPr id="3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94"/>
                          <pic:cNvPicPr>
                            <a:picLocks noChangeAspect="1"/>
                          </pic:cNvPicPr>
                        </pic:nvPicPr>
                        <pic:blipFill>
                          <a:blip r:embed="rId42"/>
                          <a:stretch>
                            <a:fillRect/>
                          </a:stretch>
                        </pic:blipFill>
                        <pic:spPr>
                          <a:xfrm>
                            <a:off x="0" y="0"/>
                            <a:ext cx="4048125" cy="6096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71925" cy="5943600"/>
                  <wp:effectExtent l="0" t="0" r="5715" b="0"/>
                  <wp:docPr id="40"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95"/>
                          <pic:cNvPicPr>
                            <a:picLocks noChangeAspect="1"/>
                          </pic:cNvPicPr>
                        </pic:nvPicPr>
                        <pic:blipFill>
                          <a:blip r:embed="rId43"/>
                          <a:stretch>
                            <a:fillRect/>
                          </a:stretch>
                        </pic:blipFill>
                        <pic:spPr>
                          <a:xfrm>
                            <a:off x="0" y="0"/>
                            <a:ext cx="3971925" cy="59436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019550" cy="5848350"/>
                  <wp:effectExtent l="0" t="0" r="3810" b="3810"/>
                  <wp:docPr id="4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96"/>
                          <pic:cNvPicPr>
                            <a:picLocks noChangeAspect="1"/>
                          </pic:cNvPicPr>
                        </pic:nvPicPr>
                        <pic:blipFill>
                          <a:blip r:embed="rId44"/>
                          <a:stretch>
                            <a:fillRect/>
                          </a:stretch>
                        </pic:blipFill>
                        <pic:spPr>
                          <a:xfrm>
                            <a:off x="0" y="0"/>
                            <a:ext cx="4019550" cy="5848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71925" cy="6076950"/>
                  <wp:effectExtent l="0" t="0" r="5715" b="3810"/>
                  <wp:docPr id="4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97"/>
                          <pic:cNvPicPr>
                            <a:picLocks noChangeAspect="1"/>
                          </pic:cNvPicPr>
                        </pic:nvPicPr>
                        <pic:blipFill>
                          <a:blip r:embed="rId45"/>
                          <a:stretch>
                            <a:fillRect/>
                          </a:stretch>
                        </pic:blipFill>
                        <pic:spPr>
                          <a:xfrm>
                            <a:off x="0" y="0"/>
                            <a:ext cx="3971925" cy="6076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90975" cy="6038850"/>
                  <wp:effectExtent l="0" t="0" r="1905" b="11430"/>
                  <wp:docPr id="4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98"/>
                          <pic:cNvPicPr>
                            <a:picLocks noChangeAspect="1"/>
                          </pic:cNvPicPr>
                        </pic:nvPicPr>
                        <pic:blipFill>
                          <a:blip r:embed="rId46"/>
                          <a:stretch>
                            <a:fillRect/>
                          </a:stretch>
                        </pic:blipFill>
                        <pic:spPr>
                          <a:xfrm>
                            <a:off x="0" y="0"/>
                            <a:ext cx="3990975" cy="60388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05250" cy="5829300"/>
                  <wp:effectExtent l="0" t="0" r="11430" b="7620"/>
                  <wp:docPr id="44"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99"/>
                          <pic:cNvPicPr>
                            <a:picLocks noChangeAspect="1"/>
                          </pic:cNvPicPr>
                        </pic:nvPicPr>
                        <pic:blipFill>
                          <a:blip r:embed="rId47"/>
                          <a:stretch>
                            <a:fillRect/>
                          </a:stretch>
                        </pic:blipFill>
                        <pic:spPr>
                          <a:xfrm>
                            <a:off x="0" y="0"/>
                            <a:ext cx="3905250" cy="5829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62400" cy="5905500"/>
                  <wp:effectExtent l="0" t="0" r="0" b="7620"/>
                  <wp:docPr id="4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00"/>
                          <pic:cNvPicPr>
                            <a:picLocks noChangeAspect="1"/>
                          </pic:cNvPicPr>
                        </pic:nvPicPr>
                        <pic:blipFill>
                          <a:blip r:embed="rId48"/>
                          <a:stretch>
                            <a:fillRect/>
                          </a:stretch>
                        </pic:blipFill>
                        <pic:spPr>
                          <a:xfrm>
                            <a:off x="0" y="0"/>
                            <a:ext cx="3962400" cy="59055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038600" cy="5972175"/>
                  <wp:effectExtent l="0" t="0" r="0" b="1905"/>
                  <wp:docPr id="46"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301"/>
                          <pic:cNvPicPr>
                            <a:picLocks noChangeAspect="1"/>
                          </pic:cNvPicPr>
                        </pic:nvPicPr>
                        <pic:blipFill>
                          <a:blip r:embed="rId49"/>
                          <a:stretch>
                            <a:fillRect/>
                          </a:stretch>
                        </pic:blipFill>
                        <pic:spPr>
                          <a:xfrm>
                            <a:off x="0" y="0"/>
                            <a:ext cx="4038600" cy="59721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124325" cy="5991225"/>
                  <wp:effectExtent l="0" t="0" r="5715" b="13335"/>
                  <wp:docPr id="4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302"/>
                          <pic:cNvPicPr>
                            <a:picLocks noChangeAspect="1"/>
                          </pic:cNvPicPr>
                        </pic:nvPicPr>
                        <pic:blipFill>
                          <a:blip r:embed="rId50"/>
                          <a:stretch>
                            <a:fillRect/>
                          </a:stretch>
                        </pic:blipFill>
                        <pic:spPr>
                          <a:xfrm>
                            <a:off x="0" y="0"/>
                            <a:ext cx="4124325" cy="59912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52875" cy="6029325"/>
                  <wp:effectExtent l="0" t="0" r="9525" b="5715"/>
                  <wp:docPr id="4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303"/>
                          <pic:cNvPicPr>
                            <a:picLocks noChangeAspect="1"/>
                          </pic:cNvPicPr>
                        </pic:nvPicPr>
                        <pic:blipFill>
                          <a:blip r:embed="rId51"/>
                          <a:stretch>
                            <a:fillRect/>
                          </a:stretch>
                        </pic:blipFill>
                        <pic:spPr>
                          <a:xfrm>
                            <a:off x="0" y="0"/>
                            <a:ext cx="3952875" cy="6029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43350" cy="5800725"/>
                  <wp:effectExtent l="0" t="0" r="3810" b="5715"/>
                  <wp:docPr id="49"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304"/>
                          <pic:cNvPicPr>
                            <a:picLocks noChangeAspect="1"/>
                          </pic:cNvPicPr>
                        </pic:nvPicPr>
                        <pic:blipFill>
                          <a:blip r:embed="rId52"/>
                          <a:stretch>
                            <a:fillRect/>
                          </a:stretch>
                        </pic:blipFill>
                        <pic:spPr>
                          <a:xfrm>
                            <a:off x="0" y="0"/>
                            <a:ext cx="3943350" cy="58007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62400" cy="5648325"/>
                  <wp:effectExtent l="0" t="0" r="0" b="5715"/>
                  <wp:docPr id="50"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305"/>
                          <pic:cNvPicPr>
                            <a:picLocks noChangeAspect="1"/>
                          </pic:cNvPicPr>
                        </pic:nvPicPr>
                        <pic:blipFill>
                          <a:blip r:embed="rId53"/>
                          <a:stretch>
                            <a:fillRect/>
                          </a:stretch>
                        </pic:blipFill>
                        <pic:spPr>
                          <a:xfrm>
                            <a:off x="0" y="0"/>
                            <a:ext cx="3962400" cy="5648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000500" cy="5848350"/>
                  <wp:effectExtent l="0" t="0" r="7620" b="3810"/>
                  <wp:docPr id="51"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306"/>
                          <pic:cNvPicPr>
                            <a:picLocks noChangeAspect="1"/>
                          </pic:cNvPicPr>
                        </pic:nvPicPr>
                        <pic:blipFill>
                          <a:blip r:embed="rId54"/>
                          <a:stretch>
                            <a:fillRect/>
                          </a:stretch>
                        </pic:blipFill>
                        <pic:spPr>
                          <a:xfrm>
                            <a:off x="0" y="0"/>
                            <a:ext cx="4000500" cy="5848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886200" cy="5753100"/>
                  <wp:effectExtent l="0" t="0" r="0" b="7620"/>
                  <wp:docPr id="52"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307"/>
                          <pic:cNvPicPr>
                            <a:picLocks noChangeAspect="1"/>
                          </pic:cNvPicPr>
                        </pic:nvPicPr>
                        <pic:blipFill>
                          <a:blip r:embed="rId55"/>
                          <a:stretch>
                            <a:fillRect/>
                          </a:stretch>
                        </pic:blipFill>
                        <pic:spPr>
                          <a:xfrm>
                            <a:off x="0" y="0"/>
                            <a:ext cx="3886200" cy="5753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05250" cy="5857875"/>
                  <wp:effectExtent l="0" t="0" r="11430" b="9525"/>
                  <wp:docPr id="53"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308"/>
                          <pic:cNvPicPr>
                            <a:picLocks noChangeAspect="1"/>
                          </pic:cNvPicPr>
                        </pic:nvPicPr>
                        <pic:blipFill>
                          <a:blip r:embed="rId56"/>
                          <a:stretch>
                            <a:fillRect/>
                          </a:stretch>
                        </pic:blipFill>
                        <pic:spPr>
                          <a:xfrm>
                            <a:off x="0" y="0"/>
                            <a:ext cx="3905250" cy="58578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895725" cy="5791200"/>
                  <wp:effectExtent l="0" t="0" r="5715" b="0"/>
                  <wp:docPr id="54"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309"/>
                          <pic:cNvPicPr>
                            <a:picLocks noChangeAspect="1"/>
                          </pic:cNvPicPr>
                        </pic:nvPicPr>
                        <pic:blipFill>
                          <a:blip r:embed="rId57"/>
                          <a:stretch>
                            <a:fillRect/>
                          </a:stretch>
                        </pic:blipFill>
                        <pic:spPr>
                          <a:xfrm>
                            <a:off x="0" y="0"/>
                            <a:ext cx="3895725" cy="5791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33825" cy="5867400"/>
                  <wp:effectExtent l="0" t="0" r="13335" b="0"/>
                  <wp:docPr id="55"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310"/>
                          <pic:cNvPicPr>
                            <a:picLocks noChangeAspect="1"/>
                          </pic:cNvPicPr>
                        </pic:nvPicPr>
                        <pic:blipFill>
                          <a:blip r:embed="rId58"/>
                          <a:stretch>
                            <a:fillRect/>
                          </a:stretch>
                        </pic:blipFill>
                        <pic:spPr>
                          <a:xfrm>
                            <a:off x="0" y="0"/>
                            <a:ext cx="3933825" cy="5867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52875" cy="6048375"/>
                  <wp:effectExtent l="0" t="0" r="9525" b="1905"/>
                  <wp:docPr id="5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311"/>
                          <pic:cNvPicPr>
                            <a:picLocks noChangeAspect="1"/>
                          </pic:cNvPicPr>
                        </pic:nvPicPr>
                        <pic:blipFill>
                          <a:blip r:embed="rId59"/>
                          <a:stretch>
                            <a:fillRect/>
                          </a:stretch>
                        </pic:blipFill>
                        <pic:spPr>
                          <a:xfrm>
                            <a:off x="0" y="0"/>
                            <a:ext cx="3952875" cy="6048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895725" cy="5915025"/>
                  <wp:effectExtent l="0" t="0" r="5715" b="13335"/>
                  <wp:docPr id="57"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312"/>
                          <pic:cNvPicPr>
                            <a:picLocks noChangeAspect="1"/>
                          </pic:cNvPicPr>
                        </pic:nvPicPr>
                        <pic:blipFill>
                          <a:blip r:embed="rId60"/>
                          <a:stretch>
                            <a:fillRect/>
                          </a:stretch>
                        </pic:blipFill>
                        <pic:spPr>
                          <a:xfrm>
                            <a:off x="0" y="0"/>
                            <a:ext cx="3895725" cy="5915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848100" cy="5791200"/>
                  <wp:effectExtent l="0" t="0" r="7620" b="0"/>
                  <wp:docPr id="58"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313"/>
                          <pic:cNvPicPr>
                            <a:picLocks noChangeAspect="1"/>
                          </pic:cNvPicPr>
                        </pic:nvPicPr>
                        <pic:blipFill>
                          <a:blip r:embed="rId61"/>
                          <a:stretch>
                            <a:fillRect/>
                          </a:stretch>
                        </pic:blipFill>
                        <pic:spPr>
                          <a:xfrm>
                            <a:off x="0" y="0"/>
                            <a:ext cx="3848100" cy="5791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895725" cy="5781675"/>
                  <wp:effectExtent l="0" t="0" r="5715" b="9525"/>
                  <wp:docPr id="59"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314"/>
                          <pic:cNvPicPr>
                            <a:picLocks noChangeAspect="1"/>
                          </pic:cNvPicPr>
                        </pic:nvPicPr>
                        <pic:blipFill>
                          <a:blip r:embed="rId62"/>
                          <a:stretch>
                            <a:fillRect/>
                          </a:stretch>
                        </pic:blipFill>
                        <pic:spPr>
                          <a:xfrm>
                            <a:off x="0" y="0"/>
                            <a:ext cx="3895725" cy="5781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067175" cy="5772150"/>
                  <wp:effectExtent l="0" t="0" r="1905" b="3810"/>
                  <wp:docPr id="60"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315"/>
                          <pic:cNvPicPr>
                            <a:picLocks noChangeAspect="1"/>
                          </pic:cNvPicPr>
                        </pic:nvPicPr>
                        <pic:blipFill>
                          <a:blip r:embed="rId63"/>
                          <a:stretch>
                            <a:fillRect/>
                          </a:stretch>
                        </pic:blipFill>
                        <pic:spPr>
                          <a:xfrm>
                            <a:off x="0" y="0"/>
                            <a:ext cx="4067175" cy="57721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05250" cy="5915025"/>
                  <wp:effectExtent l="0" t="0" r="11430" b="13335"/>
                  <wp:docPr id="61"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316"/>
                          <pic:cNvPicPr>
                            <a:picLocks noChangeAspect="1"/>
                          </pic:cNvPicPr>
                        </pic:nvPicPr>
                        <pic:blipFill>
                          <a:blip r:embed="rId64"/>
                          <a:stretch>
                            <a:fillRect/>
                          </a:stretch>
                        </pic:blipFill>
                        <pic:spPr>
                          <a:xfrm>
                            <a:off x="0" y="0"/>
                            <a:ext cx="3905250" cy="5915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790950" cy="6019800"/>
                  <wp:effectExtent l="0" t="0" r="3810" b="0"/>
                  <wp:docPr id="62"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317"/>
                          <pic:cNvPicPr>
                            <a:picLocks noChangeAspect="1"/>
                          </pic:cNvPicPr>
                        </pic:nvPicPr>
                        <pic:blipFill>
                          <a:blip r:embed="rId65"/>
                          <a:stretch>
                            <a:fillRect/>
                          </a:stretch>
                        </pic:blipFill>
                        <pic:spPr>
                          <a:xfrm>
                            <a:off x="0" y="0"/>
                            <a:ext cx="3790950" cy="6019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895725" cy="6096000"/>
                  <wp:effectExtent l="0" t="0" r="5715" b="0"/>
                  <wp:docPr id="63"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318"/>
                          <pic:cNvPicPr>
                            <a:picLocks noChangeAspect="1"/>
                          </pic:cNvPicPr>
                        </pic:nvPicPr>
                        <pic:blipFill>
                          <a:blip r:embed="rId66"/>
                          <a:stretch>
                            <a:fillRect/>
                          </a:stretch>
                        </pic:blipFill>
                        <pic:spPr>
                          <a:xfrm>
                            <a:off x="0" y="0"/>
                            <a:ext cx="3895725" cy="6096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24300" cy="6057900"/>
                  <wp:effectExtent l="0" t="0" r="7620" b="7620"/>
                  <wp:docPr id="64"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319"/>
                          <pic:cNvPicPr>
                            <a:picLocks noChangeAspect="1"/>
                          </pic:cNvPicPr>
                        </pic:nvPicPr>
                        <pic:blipFill>
                          <a:blip r:embed="rId67"/>
                          <a:stretch>
                            <a:fillRect/>
                          </a:stretch>
                        </pic:blipFill>
                        <pic:spPr>
                          <a:xfrm>
                            <a:off x="0" y="0"/>
                            <a:ext cx="3924300" cy="60579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857625" cy="5781675"/>
                  <wp:effectExtent l="0" t="0" r="13335" b="9525"/>
                  <wp:docPr id="65"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320"/>
                          <pic:cNvPicPr>
                            <a:picLocks noChangeAspect="1"/>
                          </pic:cNvPicPr>
                        </pic:nvPicPr>
                        <pic:blipFill>
                          <a:blip r:embed="rId68"/>
                          <a:stretch>
                            <a:fillRect/>
                          </a:stretch>
                        </pic:blipFill>
                        <pic:spPr>
                          <a:xfrm>
                            <a:off x="0" y="0"/>
                            <a:ext cx="3857625" cy="5781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743325" cy="6172200"/>
                  <wp:effectExtent l="0" t="0" r="5715" b="0"/>
                  <wp:docPr id="66"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321"/>
                          <pic:cNvPicPr>
                            <a:picLocks noChangeAspect="1"/>
                          </pic:cNvPicPr>
                        </pic:nvPicPr>
                        <pic:blipFill>
                          <a:blip r:embed="rId69"/>
                          <a:stretch>
                            <a:fillRect/>
                          </a:stretch>
                        </pic:blipFill>
                        <pic:spPr>
                          <a:xfrm>
                            <a:off x="0" y="0"/>
                            <a:ext cx="3743325" cy="6172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867150" cy="6210300"/>
                  <wp:effectExtent l="0" t="0" r="3810" b="7620"/>
                  <wp:docPr id="67"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322"/>
                          <pic:cNvPicPr>
                            <a:picLocks noChangeAspect="1"/>
                          </pic:cNvPicPr>
                        </pic:nvPicPr>
                        <pic:blipFill>
                          <a:blip r:embed="rId70"/>
                          <a:stretch>
                            <a:fillRect/>
                          </a:stretch>
                        </pic:blipFill>
                        <pic:spPr>
                          <a:xfrm>
                            <a:off x="0" y="0"/>
                            <a:ext cx="3867150" cy="6210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829050" cy="5867400"/>
                  <wp:effectExtent l="0" t="0" r="11430" b="0"/>
                  <wp:docPr id="68"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323"/>
                          <pic:cNvPicPr>
                            <a:picLocks noChangeAspect="1"/>
                          </pic:cNvPicPr>
                        </pic:nvPicPr>
                        <pic:blipFill>
                          <a:blip r:embed="rId71"/>
                          <a:stretch>
                            <a:fillRect/>
                          </a:stretch>
                        </pic:blipFill>
                        <pic:spPr>
                          <a:xfrm>
                            <a:off x="0" y="0"/>
                            <a:ext cx="3829050" cy="5867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790950" cy="6496050"/>
                  <wp:effectExtent l="0" t="0" r="3810" b="11430"/>
                  <wp:docPr id="69"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324"/>
                          <pic:cNvPicPr>
                            <a:picLocks noChangeAspect="1"/>
                          </pic:cNvPicPr>
                        </pic:nvPicPr>
                        <pic:blipFill>
                          <a:blip r:embed="rId72"/>
                          <a:stretch>
                            <a:fillRect/>
                          </a:stretch>
                        </pic:blipFill>
                        <pic:spPr>
                          <a:xfrm>
                            <a:off x="0" y="0"/>
                            <a:ext cx="3790950" cy="64960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eastAsia" w:ascii="方正小标宋_GBK" w:hAnsi="方正小标宋_GBK" w:eastAsia="方正小标宋_GBK" w:cs="方正小标宋_GBK"/>
                <w:sz w:val="44"/>
                <w:szCs w:val="44"/>
              </w:rPr>
              <w:t>襄垣住建局行政许可流程图目录</w:t>
            </w:r>
          </w:p>
        </w:tc>
      </w:tr>
      <w:tr>
        <w:tblPrEx>
          <w:shd w:val="clear" w:color="auto" w:fill="auto"/>
          <w:tblCellMar>
            <w:top w:w="0" w:type="dxa"/>
            <w:left w:w="0" w:type="dxa"/>
            <w:bottom w:w="0" w:type="dxa"/>
            <w:right w:w="0" w:type="dxa"/>
          </w:tblCellMar>
        </w:tblPrEx>
        <w:trPr>
          <w:trHeight w:val="8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顺序号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标题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页号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备注</w:t>
            </w:r>
          </w:p>
        </w:tc>
      </w:tr>
      <w:tr>
        <w:tblPrEx>
          <w:shd w:val="clear" w:color="auto" w:fill="auto"/>
          <w:tblCellMar>
            <w:top w:w="0" w:type="dxa"/>
            <w:left w:w="0" w:type="dxa"/>
            <w:bottom w:w="0" w:type="dxa"/>
            <w:right w:w="0" w:type="dxa"/>
          </w:tblCellMar>
        </w:tblPrEx>
        <w:trPr>
          <w:trHeight w:val="8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已建人防工程报废与拆除批准流程图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109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2</w:t>
            </w:r>
          </w:p>
        </w:tc>
        <w:tc>
          <w:tcPr>
            <w:tcW w:w="7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建设项目兼顾人民防空需求、防空地下室</w:t>
            </w:r>
          </w:p>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及其他人防工程施工图设计文件审批及竣工</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专项验收流程图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6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地下空间开发兼顾人防要求审批流程图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6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建筑工程施工许可职权运行流程图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6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建筑业企业资质三级职权运行流程图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89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6</w:t>
            </w:r>
          </w:p>
        </w:tc>
        <w:tc>
          <w:tcPr>
            <w:tcW w:w="7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房地产开发企业四级资质核准职权</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运行流程图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7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7</w:t>
            </w:r>
          </w:p>
        </w:tc>
        <w:tc>
          <w:tcPr>
            <w:tcW w:w="7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房地产开发企业暂定资质资质核准职权</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运行流程图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7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商品房预售许可职权运行流程图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89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9</w:t>
            </w:r>
          </w:p>
        </w:tc>
        <w:tc>
          <w:tcPr>
            <w:tcW w:w="7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划拨土地使用权和地上建筑物、其它附着物</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转让、出租审批运行流程图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8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10</w:t>
            </w:r>
          </w:p>
        </w:tc>
        <w:tc>
          <w:tcPr>
            <w:tcW w:w="7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物业服务企业三级资质核准</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职权运行流程图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r>
        <w:rPr>
          <w:sz w:val="14"/>
          <w:szCs w:val="14"/>
        </w:rPr>
        <w:drawing>
          <wp:inline distT="0" distB="0" distL="114300" distR="114300">
            <wp:extent cx="4552950" cy="5819775"/>
            <wp:effectExtent l="0" t="0" r="3810" b="1905"/>
            <wp:docPr id="70"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325"/>
                    <pic:cNvPicPr>
                      <a:picLocks noChangeAspect="1"/>
                    </pic:cNvPicPr>
                  </pic:nvPicPr>
                  <pic:blipFill>
                    <a:blip r:embed="rId73"/>
                    <a:stretch>
                      <a:fillRect/>
                    </a:stretch>
                  </pic:blipFill>
                  <pic:spPr>
                    <a:xfrm>
                      <a:off x="0" y="0"/>
                      <a:ext cx="4552950" cy="58197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r>
        <w:rPr>
          <w:sz w:val="14"/>
          <w:szCs w:val="14"/>
        </w:rPr>
        <w:drawing>
          <wp:inline distT="0" distB="0" distL="114300" distR="114300">
            <wp:extent cx="4495800" cy="6362700"/>
            <wp:effectExtent l="0" t="0" r="0" b="7620"/>
            <wp:docPr id="71"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326"/>
                    <pic:cNvPicPr>
                      <a:picLocks noChangeAspect="1"/>
                    </pic:cNvPicPr>
                  </pic:nvPicPr>
                  <pic:blipFill>
                    <a:blip r:embed="rId74"/>
                    <a:stretch>
                      <a:fillRect/>
                    </a:stretch>
                  </pic:blipFill>
                  <pic:spPr>
                    <a:xfrm>
                      <a:off x="0" y="0"/>
                      <a:ext cx="4495800" cy="63627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r>
        <w:rPr>
          <w:sz w:val="14"/>
          <w:szCs w:val="14"/>
        </w:rPr>
        <w:drawing>
          <wp:inline distT="0" distB="0" distL="114300" distR="114300">
            <wp:extent cx="4562475" cy="6048375"/>
            <wp:effectExtent l="0" t="0" r="9525" b="1905"/>
            <wp:docPr id="72"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327"/>
                    <pic:cNvPicPr>
                      <a:picLocks noChangeAspect="1"/>
                    </pic:cNvPicPr>
                  </pic:nvPicPr>
                  <pic:blipFill>
                    <a:blip r:embed="rId75"/>
                    <a:stretch>
                      <a:fillRect/>
                    </a:stretch>
                  </pic:blipFill>
                  <pic:spPr>
                    <a:xfrm>
                      <a:off x="0" y="0"/>
                      <a:ext cx="4562475" cy="6048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r>
        <w:rPr>
          <w:sz w:val="14"/>
          <w:szCs w:val="14"/>
        </w:rPr>
        <w:drawing>
          <wp:inline distT="0" distB="0" distL="114300" distR="114300">
            <wp:extent cx="4448175" cy="5857875"/>
            <wp:effectExtent l="0" t="0" r="1905" b="9525"/>
            <wp:docPr id="73"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328"/>
                    <pic:cNvPicPr>
                      <a:picLocks noChangeAspect="1"/>
                    </pic:cNvPicPr>
                  </pic:nvPicPr>
                  <pic:blipFill>
                    <a:blip r:embed="rId76"/>
                    <a:stretch>
                      <a:fillRect/>
                    </a:stretch>
                  </pic:blipFill>
                  <pic:spPr>
                    <a:xfrm>
                      <a:off x="0" y="0"/>
                      <a:ext cx="4448175" cy="58578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r>
        <w:rPr>
          <w:sz w:val="14"/>
          <w:szCs w:val="14"/>
        </w:rPr>
        <w:drawing>
          <wp:inline distT="0" distB="0" distL="114300" distR="114300">
            <wp:extent cx="4162425" cy="6038850"/>
            <wp:effectExtent l="0" t="0" r="13335" b="11430"/>
            <wp:docPr id="74"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329"/>
                    <pic:cNvPicPr>
                      <a:picLocks noChangeAspect="1"/>
                    </pic:cNvPicPr>
                  </pic:nvPicPr>
                  <pic:blipFill>
                    <a:blip r:embed="rId77"/>
                    <a:stretch>
                      <a:fillRect/>
                    </a:stretch>
                  </pic:blipFill>
                  <pic:spPr>
                    <a:xfrm>
                      <a:off x="0" y="0"/>
                      <a:ext cx="4162425" cy="60388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r>
        <w:rPr>
          <w:sz w:val="14"/>
          <w:szCs w:val="14"/>
        </w:rPr>
        <w:drawing>
          <wp:inline distT="0" distB="0" distL="114300" distR="114300">
            <wp:extent cx="4200525" cy="5505450"/>
            <wp:effectExtent l="0" t="0" r="5715" b="11430"/>
            <wp:docPr id="75"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330"/>
                    <pic:cNvPicPr>
                      <a:picLocks noChangeAspect="1"/>
                    </pic:cNvPicPr>
                  </pic:nvPicPr>
                  <pic:blipFill>
                    <a:blip r:embed="rId78"/>
                    <a:stretch>
                      <a:fillRect/>
                    </a:stretch>
                  </pic:blipFill>
                  <pic:spPr>
                    <a:xfrm>
                      <a:off x="0" y="0"/>
                      <a:ext cx="4200525" cy="55054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r>
        <w:rPr>
          <w:sz w:val="14"/>
          <w:szCs w:val="14"/>
        </w:rPr>
        <w:drawing>
          <wp:inline distT="0" distB="0" distL="114300" distR="114300">
            <wp:extent cx="4391025" cy="5695950"/>
            <wp:effectExtent l="0" t="0" r="13335" b="3810"/>
            <wp:docPr id="76"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331"/>
                    <pic:cNvPicPr>
                      <a:picLocks noChangeAspect="1"/>
                    </pic:cNvPicPr>
                  </pic:nvPicPr>
                  <pic:blipFill>
                    <a:blip r:embed="rId79"/>
                    <a:stretch>
                      <a:fillRect/>
                    </a:stretch>
                  </pic:blipFill>
                  <pic:spPr>
                    <a:xfrm>
                      <a:off x="0" y="0"/>
                      <a:ext cx="4391025" cy="5695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r>
        <w:rPr>
          <w:sz w:val="14"/>
          <w:szCs w:val="14"/>
        </w:rPr>
        <w:drawing>
          <wp:inline distT="0" distB="0" distL="114300" distR="114300">
            <wp:extent cx="4029075" cy="5457825"/>
            <wp:effectExtent l="0" t="0" r="9525" b="13335"/>
            <wp:docPr id="77"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332"/>
                    <pic:cNvPicPr>
                      <a:picLocks noChangeAspect="1"/>
                    </pic:cNvPicPr>
                  </pic:nvPicPr>
                  <pic:blipFill>
                    <a:blip r:embed="rId80"/>
                    <a:stretch>
                      <a:fillRect/>
                    </a:stretch>
                  </pic:blipFill>
                  <pic:spPr>
                    <a:xfrm>
                      <a:off x="0" y="0"/>
                      <a:ext cx="4029075" cy="5457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r>
        <w:rPr>
          <w:sz w:val="14"/>
          <w:szCs w:val="14"/>
        </w:rPr>
        <w:drawing>
          <wp:inline distT="0" distB="0" distL="114300" distR="114300">
            <wp:extent cx="4086225" cy="6543675"/>
            <wp:effectExtent l="0" t="0" r="13335" b="9525"/>
            <wp:docPr id="78"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333"/>
                    <pic:cNvPicPr>
                      <a:picLocks noChangeAspect="1"/>
                    </pic:cNvPicPr>
                  </pic:nvPicPr>
                  <pic:blipFill>
                    <a:blip r:embed="rId81"/>
                    <a:stretch>
                      <a:fillRect/>
                    </a:stretch>
                  </pic:blipFill>
                  <pic:spPr>
                    <a:xfrm>
                      <a:off x="0" y="0"/>
                      <a:ext cx="4086225" cy="6543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171950" cy="6124575"/>
            <wp:effectExtent l="0" t="0" r="3810" b="1905"/>
            <wp:docPr id="79"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334"/>
                    <pic:cNvPicPr>
                      <a:picLocks noChangeAspect="1"/>
                    </pic:cNvPicPr>
                  </pic:nvPicPr>
                  <pic:blipFill>
                    <a:blip r:embed="rId82"/>
                    <a:stretch>
                      <a:fillRect/>
                    </a:stretch>
                  </pic:blipFill>
                  <pic:spPr>
                    <a:xfrm>
                      <a:off x="0" y="0"/>
                      <a:ext cx="4171950" cy="61245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tbl>
      <w:tblPr>
        <w:tblStyle w:val="3"/>
        <w:tblW w:w="8460" w:type="dxa"/>
        <w:tblInd w:w="0" w:type="dxa"/>
        <w:shd w:val="clear" w:color="auto" w:fill="auto"/>
        <w:tblLayout w:type="autofit"/>
        <w:tblCellMar>
          <w:top w:w="0" w:type="dxa"/>
          <w:left w:w="0" w:type="dxa"/>
          <w:bottom w:w="0" w:type="dxa"/>
          <w:right w:w="0" w:type="dxa"/>
        </w:tblCellMar>
      </w:tblPr>
      <w:tblGrid>
        <w:gridCol w:w="610"/>
        <w:gridCol w:w="6967"/>
        <w:gridCol w:w="883"/>
      </w:tblGrid>
      <w:tr>
        <w:tblPrEx>
          <w:shd w:val="clear" w:color="auto" w:fill="auto"/>
          <w:tblCellMar>
            <w:top w:w="0" w:type="dxa"/>
            <w:left w:w="0" w:type="dxa"/>
            <w:bottom w:w="0" w:type="dxa"/>
            <w:right w:w="0" w:type="dxa"/>
          </w:tblCellMar>
        </w:tblPrEx>
        <w:trPr>
          <w:trHeight w:val="413" w:hRule="atLeast"/>
        </w:trPr>
        <w:tc>
          <w:tcPr>
            <w:tcW w:w="8460" w:type="dxa"/>
            <w:gridSpan w:val="3"/>
            <w:tcBorders>
              <w:top w:val="nil"/>
              <w:left w:val="nil"/>
              <w:bottom w:val="nil"/>
              <w:right w:val="nil"/>
            </w:tcBorders>
            <w:shd w:val="clear" w:color="auto" w:fill="auto"/>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324350" cy="5819775"/>
                  <wp:effectExtent l="0" t="0" r="3810" b="1905"/>
                  <wp:docPr id="80"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335"/>
                          <pic:cNvPicPr>
                            <a:picLocks noChangeAspect="1"/>
                          </pic:cNvPicPr>
                        </pic:nvPicPr>
                        <pic:blipFill>
                          <a:blip r:embed="rId83"/>
                          <a:stretch>
                            <a:fillRect/>
                          </a:stretch>
                        </pic:blipFill>
                        <pic:spPr>
                          <a:xfrm>
                            <a:off x="0" y="0"/>
                            <a:ext cx="4324350" cy="58197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238625" cy="6248400"/>
                  <wp:effectExtent l="0" t="0" r="13335" b="0"/>
                  <wp:docPr id="81"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336"/>
                          <pic:cNvPicPr>
                            <a:picLocks noChangeAspect="1"/>
                          </pic:cNvPicPr>
                        </pic:nvPicPr>
                        <pic:blipFill>
                          <a:blip r:embed="rId84"/>
                          <a:stretch>
                            <a:fillRect/>
                          </a:stretch>
                        </pic:blipFill>
                        <pic:spPr>
                          <a:xfrm>
                            <a:off x="0" y="0"/>
                            <a:ext cx="4238625" cy="6248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4019550" cy="5857875"/>
                  <wp:effectExtent l="0" t="0" r="3810" b="9525"/>
                  <wp:docPr id="82"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337"/>
                          <pic:cNvPicPr>
                            <a:picLocks noChangeAspect="1"/>
                          </pic:cNvPicPr>
                        </pic:nvPicPr>
                        <pic:blipFill>
                          <a:blip r:embed="rId85"/>
                          <a:stretch>
                            <a:fillRect/>
                          </a:stretch>
                        </pic:blipFill>
                        <pic:spPr>
                          <a:xfrm>
                            <a:off x="0" y="0"/>
                            <a:ext cx="4019550" cy="58578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drawing>
                <wp:inline distT="0" distB="0" distL="114300" distR="114300">
                  <wp:extent cx="3952875" cy="6819900"/>
                  <wp:effectExtent l="0" t="0" r="9525" b="7620"/>
                  <wp:docPr id="83"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338"/>
                          <pic:cNvPicPr>
                            <a:picLocks noChangeAspect="1"/>
                          </pic:cNvPicPr>
                        </pic:nvPicPr>
                        <pic:blipFill>
                          <a:blip r:embed="rId86"/>
                          <a:stretch>
                            <a:fillRect/>
                          </a:stretch>
                        </pic:blipFill>
                        <pic:spPr>
                          <a:xfrm>
                            <a:off x="0" y="0"/>
                            <a:ext cx="3952875" cy="68199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eastAsia" w:ascii="方正小标宋_GBK" w:hAnsi="方正小标宋_GBK" w:eastAsia="方正小标宋_GBK" w:cs="方正小标宋_GBK"/>
                <w:sz w:val="44"/>
                <w:szCs w:val="44"/>
              </w:rPr>
              <w:t>行政服务指南目录</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顺序号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标题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备注</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1</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办理已建人防工程报废与拆除批准</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2</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办理人防通信警报设施拆除批准</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3</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办理防空地下室易地建设费减免审批</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办理建设项目兼顾人民防空需求，防空地下室及其他人防工程施工设计文件审批及竣工专项验收</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办理由于工程施工、设备维修等原因确需停止供水审批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6</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办理人防地下室易建设或同步建设审查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仿宋_GB2312"/>
                <w:kern w:val="0"/>
                <w:sz w:val="20"/>
                <w:szCs w:val="20"/>
                <w:lang w:val="en-US" w:eastAsia="zh-CN" w:bidi="ar"/>
              </w:rPr>
            </w:pPr>
            <w:r>
              <w:rPr>
                <w:rFonts w:hint="default" w:ascii="仿宋_GB2312" w:hAnsi="宋体" w:eastAsia="仿宋_GB2312" w:cs="仿宋_GB2312"/>
                <w:kern w:val="0"/>
                <w:sz w:val="20"/>
                <w:szCs w:val="20"/>
                <w:lang w:val="en-US" w:eastAsia="zh-CN" w:bidi="ar"/>
              </w:rPr>
              <w:t>办理房屋权属变更、转移、初始登记</w:t>
            </w:r>
          </w:p>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《新建房屋权属初始登记》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仿宋_GB2312"/>
                <w:kern w:val="0"/>
                <w:sz w:val="20"/>
                <w:szCs w:val="20"/>
                <w:lang w:val="en-US" w:eastAsia="zh-CN" w:bidi="ar"/>
              </w:rPr>
            </w:pPr>
            <w:r>
              <w:rPr>
                <w:rFonts w:hint="default" w:ascii="仿宋_GB2312" w:hAnsi="宋体" w:eastAsia="仿宋_GB2312" w:cs="仿宋_GB2312"/>
                <w:kern w:val="0"/>
                <w:sz w:val="20"/>
                <w:szCs w:val="20"/>
                <w:lang w:val="en-US" w:eastAsia="zh-CN" w:bidi="ar"/>
              </w:rPr>
              <w:t>办理房屋权属变更、转移、初始登记</w:t>
            </w:r>
          </w:p>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《房屋权属变更登记》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仿宋_GB2312"/>
                <w:kern w:val="0"/>
                <w:sz w:val="20"/>
                <w:szCs w:val="20"/>
                <w:lang w:val="en-US" w:eastAsia="zh-CN" w:bidi="ar"/>
              </w:rPr>
            </w:pPr>
            <w:r>
              <w:rPr>
                <w:rFonts w:hint="default" w:ascii="仿宋_GB2312" w:hAnsi="宋体" w:eastAsia="仿宋_GB2312" w:cs="仿宋_GB2312"/>
                <w:kern w:val="0"/>
                <w:sz w:val="20"/>
                <w:szCs w:val="20"/>
                <w:lang w:val="en-US" w:eastAsia="zh-CN" w:bidi="ar"/>
              </w:rPr>
              <w:t>办理房屋权属变更、转移、初始登记</w:t>
            </w:r>
          </w:p>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《企业转改制房屋权属转移登记》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仿宋_GB2312"/>
                <w:kern w:val="0"/>
                <w:sz w:val="20"/>
                <w:szCs w:val="20"/>
                <w:lang w:val="en-US" w:eastAsia="zh-CN" w:bidi="ar"/>
              </w:rPr>
            </w:pPr>
            <w:r>
              <w:rPr>
                <w:rFonts w:hint="default" w:ascii="仿宋_GB2312" w:hAnsi="宋体" w:eastAsia="仿宋_GB2312" w:cs="仿宋_GB2312"/>
                <w:kern w:val="0"/>
                <w:sz w:val="20"/>
                <w:szCs w:val="20"/>
                <w:lang w:val="en-US" w:eastAsia="zh-CN" w:bidi="ar"/>
              </w:rPr>
              <w:t>办理房屋权属变更、转移、初始登记</w:t>
            </w:r>
          </w:p>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《房屋买卖权属转移登记》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宋体" w:eastAsia="仿宋_GB2312" w:cs="仿宋_GB2312"/>
                <w:kern w:val="0"/>
                <w:sz w:val="20"/>
                <w:szCs w:val="20"/>
                <w:lang w:val="en-US" w:eastAsia="zh-CN" w:bidi="ar"/>
              </w:rPr>
            </w:pPr>
            <w:r>
              <w:rPr>
                <w:rFonts w:hint="default" w:ascii="仿宋_GB2312" w:hAnsi="宋体" w:eastAsia="仿宋_GB2312" w:cs="仿宋_GB2312"/>
                <w:kern w:val="0"/>
                <w:sz w:val="20"/>
                <w:szCs w:val="20"/>
                <w:lang w:val="en-US" w:eastAsia="zh-CN" w:bidi="ar"/>
              </w:rPr>
              <w:t>办理房屋权属变更、转移、初始登记</w:t>
            </w:r>
          </w:p>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《商品房权属转移登记》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办理《商品房预售许可证》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13</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办理房地产转让审核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14</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办理工程竣工验收、安全监督、质量监督、档案移交《安全监督登记》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15</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办理工程竣工验收、安全监督、质量监督、档案移交《工程竣工验收及备案》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16</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办理工程竣工验收、安全监督、质量监督、档案移交《工程质量监督注册证书》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17</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办理工程竣工验收、安全监督、质量监督、档案移交、建设工程档案移交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办理城市道路挖掘、占道、修复费的证明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办理占用城市公共绿地及砍伐、移值、修剪规划区内树木花草审批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20</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办理建设工程项目报建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21</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办理《建筑工程施工许可证》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22</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办理燃气供气许可证审查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23</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办理建筑节能规划设计方案设计认定、验收《民用建筑节能规划设计方案意见书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24</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办理建筑节能设计方案设计认定、验收《建筑节能设计认定备案》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25</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办理建筑节能规划设计方案设计认定、验收《建筑节能专项验收合格证书》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26</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办理房地产开发四级及其以下企业资质审查 新设立的房地产开发企业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27</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办理房地产开发四级及其以下企业资质审查 申请核定资质等级的房地产开发企业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28</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办理房地产开发四级以上、二级及其以下企业资质审查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29</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办理工程监理乙、丙级企业资质审查 申请事务所资质的企业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30</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办理需要国家和省核准的乙级以下工程 建设项目招标代理机构资质审查 工程招标代理机构资格初始申请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31</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办理需要国家和省核准的乙级以下工程 建设项目招标代理机构资质审查 工程招标代理机构资格升级申请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32</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办理需要国家和省核准的乙级以下工程建设项目招标代理机构资质审查 工程招标代理机构资格延续申请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33</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办理工程造价咨询单位资质审查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34</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办理需要国家和省核准的建设工程质量检测机构资质审查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35</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办理工程勘察乙、丙资质审查 首次申请工程勘察资质企业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36</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办理工程勘察乙、丙资质审查 申请晋升工程勘察资质等级企业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37</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办理工程勘察乙、丙资质审查 申请增加其它资质的工程勘察设计企业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38</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办理建筑工程设计乙、丙资质</w:t>
            </w:r>
            <w:r>
              <w:rPr>
                <w:rFonts w:hint="eastAsia" w:ascii="仿宋_GB2312" w:hAnsi="宋体" w:eastAsia="仿宋_GB2312" w:cs="仿宋_GB2312"/>
                <w:kern w:val="0"/>
                <w:sz w:val="20"/>
                <w:szCs w:val="20"/>
                <w:lang w:val="en-US" w:eastAsia="zh-CN" w:bidi="ar"/>
              </w:rPr>
              <w:t>和其他建筑</w:t>
            </w:r>
            <w:r>
              <w:rPr>
                <w:rFonts w:hint="default" w:ascii="仿宋_GB2312" w:hAnsi="宋体" w:eastAsia="仿宋_GB2312" w:cs="仿宋_GB2312"/>
                <w:kern w:val="0"/>
                <w:sz w:val="20"/>
                <w:szCs w:val="20"/>
                <w:lang w:val="en-US" w:eastAsia="zh-CN" w:bidi="ar"/>
              </w:rPr>
              <w:t>工程设计丙级资质审查  首次申请工程设计资质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办理建筑工程设计乙、丙资质</w:t>
            </w:r>
            <w:r>
              <w:rPr>
                <w:rFonts w:hint="eastAsia" w:ascii="仿宋_GB2312" w:hAnsi="宋体" w:eastAsia="仿宋_GB2312" w:cs="仿宋_GB2312"/>
                <w:kern w:val="0"/>
                <w:sz w:val="20"/>
                <w:szCs w:val="20"/>
                <w:lang w:val="en-US" w:eastAsia="zh-CN" w:bidi="ar"/>
              </w:rPr>
              <w:t>和其他建筑</w:t>
            </w:r>
            <w:r>
              <w:rPr>
                <w:rFonts w:hint="default" w:ascii="仿宋_GB2312" w:hAnsi="宋体" w:eastAsia="仿宋_GB2312" w:cs="仿宋_GB2312"/>
                <w:kern w:val="0"/>
                <w:sz w:val="20"/>
                <w:szCs w:val="20"/>
                <w:lang w:val="en-US" w:eastAsia="zh-CN" w:bidi="ar"/>
              </w:rPr>
              <w:t>工程设计丙级资质审查  申请工程设计资质升级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办理建筑工程设计乙、丙资质</w:t>
            </w:r>
            <w:r>
              <w:rPr>
                <w:rFonts w:hint="eastAsia" w:ascii="仿宋_GB2312" w:hAnsi="宋体" w:eastAsia="仿宋_GB2312" w:cs="仿宋_GB2312"/>
                <w:kern w:val="0"/>
                <w:sz w:val="20"/>
                <w:szCs w:val="20"/>
                <w:lang w:val="en-US" w:eastAsia="zh-CN" w:bidi="ar"/>
              </w:rPr>
              <w:t>和其他建筑</w:t>
            </w:r>
            <w:r>
              <w:rPr>
                <w:rFonts w:hint="default" w:ascii="仿宋_GB2312" w:hAnsi="宋体" w:eastAsia="仿宋_GB2312" w:cs="仿宋_GB2312"/>
                <w:kern w:val="0"/>
                <w:sz w:val="20"/>
                <w:szCs w:val="20"/>
                <w:lang w:val="en-US" w:eastAsia="zh-CN" w:bidi="ar"/>
              </w:rPr>
              <w:t>工程设计丙级资质审查  申请工程设计资质增项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办理建筑工程设计乙、丙资质</w:t>
            </w:r>
            <w:r>
              <w:rPr>
                <w:rFonts w:hint="eastAsia" w:ascii="仿宋_GB2312" w:hAnsi="宋体" w:eastAsia="仿宋_GB2312" w:cs="仿宋_GB2312"/>
                <w:kern w:val="0"/>
                <w:sz w:val="20"/>
                <w:szCs w:val="20"/>
                <w:lang w:val="en-US" w:eastAsia="zh-CN" w:bidi="ar"/>
              </w:rPr>
              <w:t>和其他建筑</w:t>
            </w:r>
            <w:r>
              <w:rPr>
                <w:rFonts w:hint="default" w:ascii="仿宋_GB2312" w:hAnsi="宋体" w:eastAsia="仿宋_GB2312" w:cs="仿宋_GB2312"/>
                <w:kern w:val="0"/>
                <w:sz w:val="20"/>
                <w:szCs w:val="20"/>
                <w:lang w:val="en-US" w:eastAsia="zh-CN" w:bidi="ar"/>
              </w:rPr>
              <w:t>工程设计丙级资质审查  申请设计综合资质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42</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办理建筑工程设计乙、丙资质</w:t>
            </w:r>
            <w:r>
              <w:rPr>
                <w:rFonts w:hint="eastAsia" w:ascii="仿宋_GB2312" w:hAnsi="宋体" w:eastAsia="仿宋_GB2312" w:cs="仿宋_GB2312"/>
                <w:kern w:val="0"/>
                <w:sz w:val="20"/>
                <w:szCs w:val="20"/>
                <w:lang w:val="en-US" w:eastAsia="zh-CN" w:bidi="ar"/>
              </w:rPr>
              <w:t>和其他建筑</w:t>
            </w:r>
            <w:r>
              <w:rPr>
                <w:rFonts w:hint="default" w:ascii="仿宋_GB2312" w:hAnsi="宋体" w:eastAsia="仿宋_GB2312" w:cs="仿宋_GB2312"/>
                <w:kern w:val="0"/>
                <w:sz w:val="20"/>
                <w:szCs w:val="20"/>
                <w:lang w:val="en-US" w:eastAsia="zh-CN" w:bidi="ar"/>
              </w:rPr>
              <w:t>工程设计丙级资质审查  延续工程设计资质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3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43</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办理三级建筑业企业总承包、专业承包及劳务分包资质审查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44</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办理需要国家和省核准的房地产估价机构资质审查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45</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办理需要国家和省核准的城市规划编制单位资质认定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46</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办理二级建筑业总承包专业承包资质审查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r>
        <w:tblPrEx>
          <w:shd w:val="clear" w:color="auto" w:fill="auto"/>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hint="default" w:ascii="仿宋_GB2312" w:hAnsi="宋体" w:eastAsia="仿宋_GB2312" w:cs="仿宋_GB2312"/>
                <w:kern w:val="0"/>
                <w:sz w:val="20"/>
                <w:szCs w:val="20"/>
                <w:lang w:val="en-US" w:eastAsia="zh-CN" w:bidi="ar"/>
              </w:rPr>
              <w:t>47</w:t>
            </w:r>
          </w:p>
        </w:tc>
        <w:tc>
          <w:tcPr>
            <w:tcW w:w="6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asciiTheme="minorHAnsi" w:hAnsiTheme="minorHAnsi" w:eastAsiaTheme="minorEastAsia" w:cstheme="minorBidi"/>
                <w:kern w:val="2"/>
                <w:sz w:val="21"/>
                <w:szCs w:val="24"/>
                <w:lang w:val="en-US" w:eastAsia="zh-CN" w:bidi="ar-SA"/>
              </w:rPr>
            </w:pPr>
            <w:r>
              <w:rPr>
                <w:rFonts w:hint="default" w:ascii="仿宋_GB2312" w:hAnsi="宋体" w:eastAsia="仿宋_GB2312" w:cs="仿宋_GB2312"/>
                <w:kern w:val="0"/>
                <w:sz w:val="20"/>
                <w:szCs w:val="20"/>
                <w:lang w:val="en-US" w:eastAsia="zh-CN" w:bidi="ar"/>
              </w:rPr>
              <w:t>办理物业服务企业资质审查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t> </w:t>
            </w:r>
          </w:p>
        </w:tc>
      </w:tr>
    </w:tbl>
    <w:p>
      <w:pPr>
        <w:rPr>
          <w:rFonts w:hint="eastAsia" w:ascii="宋体" w:hAnsi="宋体" w:eastAsia="宋体" w:cs="宋体"/>
          <w:b/>
          <w:bCs/>
          <w:kern w:val="0"/>
          <w:sz w:val="28"/>
          <w:szCs w:val="28"/>
          <w:lang w:val="en-US" w:eastAsia="zh-CN" w:bidi="ar"/>
        </w:rPr>
      </w:pPr>
      <w:r>
        <w:rPr>
          <w:rFonts w:hint="eastAsia" w:ascii="宋体" w:hAnsi="宋体" w:eastAsia="宋体" w:cs="宋体"/>
          <w:b/>
          <w:bCs/>
          <w:kern w:val="0"/>
          <w:sz w:val="28"/>
          <w:szCs w:val="28"/>
          <w:lang w:val="en-US" w:eastAsia="zh-CN" w:bidi="ar"/>
        </w:rPr>
        <w:br w:type="page"/>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《建设项目选址意见书》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1..</w:t>
      </w:r>
      <w:r>
        <w:rPr>
          <w:rFonts w:hint="eastAsia" w:ascii="宋体" w:hAnsi="宋体" w:eastAsia="宋体" w:cs="宋体"/>
          <w:kern w:val="0"/>
          <w:sz w:val="24"/>
          <w:szCs w:val="24"/>
          <w:lang w:val="en-US" w:eastAsia="zh-CN" w:bidi="ar"/>
        </w:rPr>
        <w:t>建设工程选址申请表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2.</w:t>
      </w:r>
      <w:r>
        <w:rPr>
          <w:rFonts w:hint="eastAsia" w:ascii="宋体" w:hAnsi="宋体" w:eastAsia="宋体" w:cs="宋体"/>
          <w:kern w:val="0"/>
          <w:sz w:val="24"/>
          <w:szCs w:val="24"/>
          <w:lang w:val="en-US" w:eastAsia="zh-CN" w:bidi="ar"/>
        </w:rPr>
        <w:t>建设项目建议书批复文件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3.</w:t>
      </w:r>
      <w:r>
        <w:rPr>
          <w:rFonts w:hint="eastAsia" w:ascii="宋体" w:hAnsi="宋体" w:eastAsia="宋体" w:cs="宋体"/>
          <w:kern w:val="0"/>
          <w:sz w:val="24"/>
          <w:szCs w:val="24"/>
          <w:lang w:val="en-US" w:eastAsia="zh-CN" w:bidi="ar"/>
        </w:rPr>
        <w:t>建设单位（委托代理人）合法身份证明和委托授权书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4.</w:t>
      </w:r>
      <w:r>
        <w:rPr>
          <w:rFonts w:hint="eastAsia" w:ascii="宋体" w:hAnsi="宋体" w:eastAsia="宋体" w:cs="宋体"/>
          <w:kern w:val="0"/>
          <w:sz w:val="24"/>
          <w:szCs w:val="24"/>
          <w:lang w:val="en-US" w:eastAsia="zh-CN" w:bidi="ar"/>
        </w:rPr>
        <w:t>选址方案图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b w:val="0"/>
          <w:bCs w:val="0"/>
          <w:kern w:val="0"/>
          <w:sz w:val="21"/>
          <w:szCs w:val="21"/>
          <w:lang w:val="en-US" w:eastAsia="zh-CN" w:bidi="ar"/>
        </w:rPr>
        <w:t>22</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4"/>
          <w:szCs w:val="24"/>
          <w:lang w:val="en-US" w:eastAsia="zh-CN" w:bidi="ar"/>
        </w:rPr>
        <w:t>《中华人民共和国城乡规划法》、《山西省城乡规划条例》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联系电话：</w:t>
      </w: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《村庄和集镇建设项目开工许可》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1.</w:t>
      </w:r>
      <w:r>
        <w:rPr>
          <w:rFonts w:hint="eastAsia" w:ascii="宋体" w:hAnsi="宋体" w:eastAsia="宋体" w:cs="宋体"/>
          <w:kern w:val="0"/>
          <w:sz w:val="24"/>
          <w:szCs w:val="24"/>
          <w:lang w:val="en-US" w:eastAsia="zh-CN" w:bidi="ar"/>
        </w:rPr>
        <w:t>土地使用证件；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2.</w:t>
      </w:r>
      <w:r>
        <w:rPr>
          <w:rFonts w:hint="eastAsia" w:ascii="宋体" w:hAnsi="宋体" w:eastAsia="宋体" w:cs="宋体"/>
          <w:kern w:val="0"/>
          <w:sz w:val="24"/>
          <w:szCs w:val="24"/>
          <w:lang w:val="en-US" w:eastAsia="zh-CN" w:bidi="ar"/>
        </w:rPr>
        <w:t>建设工程项目总平面图和效果图；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3.</w:t>
      </w:r>
      <w:r>
        <w:rPr>
          <w:rFonts w:hint="eastAsia" w:ascii="宋体" w:hAnsi="宋体" w:eastAsia="宋体" w:cs="宋体"/>
          <w:kern w:val="0"/>
          <w:sz w:val="24"/>
          <w:szCs w:val="24"/>
          <w:lang w:val="en-US" w:eastAsia="zh-CN" w:bidi="ar"/>
        </w:rPr>
        <w:t>建设项目批准文件；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4.</w:t>
      </w:r>
      <w:r>
        <w:rPr>
          <w:rFonts w:hint="eastAsia" w:ascii="宋体" w:hAnsi="宋体" w:eastAsia="宋体" w:cs="宋体"/>
          <w:kern w:val="0"/>
          <w:sz w:val="24"/>
          <w:szCs w:val="24"/>
          <w:lang w:val="en-US" w:eastAsia="zh-CN" w:bidi="ar"/>
        </w:rPr>
        <w:t>要求选址的书面申请。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15</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《村庄和集镇规划建设管理条例》国务院令第</w:t>
      </w:r>
      <w:r>
        <w:rPr>
          <w:rFonts w:hint="eastAsia" w:ascii="宋体" w:hAnsi="宋体" w:eastAsia="宋体" w:cs="宋体"/>
          <w:kern w:val="0"/>
          <w:sz w:val="21"/>
          <w:szCs w:val="21"/>
          <w:lang w:val="en-US" w:eastAsia="zh-CN" w:bidi="ar"/>
        </w:rPr>
        <w:t>116</w:t>
      </w:r>
      <w:r>
        <w:rPr>
          <w:rFonts w:hint="eastAsia" w:ascii="宋体" w:hAnsi="宋体" w:eastAsia="宋体" w:cs="宋体"/>
          <w:kern w:val="0"/>
          <w:sz w:val="24"/>
          <w:szCs w:val="24"/>
          <w:lang w:val="en-US" w:eastAsia="zh-CN" w:bidi="ar"/>
        </w:rPr>
        <w:t>号第</w:t>
      </w:r>
      <w:r>
        <w:rPr>
          <w:rFonts w:hint="default" w:ascii="Times New Roman" w:hAnsi="Times New Roman" w:eastAsia="宋体" w:cs="Times New Roman"/>
          <w:kern w:val="0"/>
          <w:sz w:val="24"/>
          <w:szCs w:val="24"/>
          <w:lang w:val="en-US" w:eastAsia="zh-CN" w:bidi="ar"/>
        </w:rPr>
        <w:t>26</w:t>
      </w:r>
      <w:r>
        <w:rPr>
          <w:rFonts w:hint="eastAsia" w:ascii="宋体" w:hAnsi="宋体" w:eastAsia="宋体" w:cs="宋体"/>
          <w:kern w:val="0"/>
          <w:sz w:val="24"/>
          <w:szCs w:val="24"/>
          <w:lang w:val="en-US" w:eastAsia="zh-CN" w:bidi="ar"/>
        </w:rPr>
        <w:t>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已建人防工程报废与拆除批准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b w:val="0"/>
          <w:bCs w:val="0"/>
          <w:kern w:val="0"/>
          <w:sz w:val="21"/>
          <w:szCs w:val="21"/>
          <w:lang w:val="en-US" w:eastAsia="zh-CN" w:bidi="ar"/>
        </w:rPr>
        <w:t>1.</w:t>
      </w:r>
      <w:r>
        <w:rPr>
          <w:rFonts w:hint="eastAsia" w:ascii="宋体" w:hAnsi="宋体" w:eastAsia="宋体" w:cs="宋体"/>
          <w:kern w:val="0"/>
          <w:sz w:val="24"/>
          <w:szCs w:val="24"/>
          <w:lang w:val="en-US" w:eastAsia="zh-CN" w:bidi="ar"/>
        </w:rPr>
        <w:t>请示报告；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4"/>
          <w:szCs w:val="24"/>
          <w:lang w:val="en-US" w:eastAsia="zh-CN" w:bidi="ar"/>
        </w:rPr>
        <w:t>拆除方案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   7</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《中华人民共和国人民防空法》第</w:t>
      </w:r>
      <w:r>
        <w:rPr>
          <w:rFonts w:hint="eastAsia" w:ascii="宋体" w:hAnsi="宋体" w:eastAsia="宋体" w:cs="宋体"/>
          <w:kern w:val="0"/>
          <w:sz w:val="21"/>
          <w:szCs w:val="21"/>
          <w:lang w:val="en-US" w:eastAsia="zh-CN" w:bidi="ar"/>
        </w:rPr>
        <w:t>28</w:t>
      </w:r>
      <w:r>
        <w:rPr>
          <w:rFonts w:hint="eastAsia" w:ascii="宋体" w:hAnsi="宋体" w:eastAsia="宋体" w:cs="宋体"/>
          <w:kern w:val="0"/>
          <w:sz w:val="24"/>
          <w:szCs w:val="24"/>
          <w:lang w:val="en-US" w:eastAsia="zh-CN" w:bidi="ar"/>
        </w:rPr>
        <w:t>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人防通信警报设施拆除批准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1.</w:t>
      </w:r>
      <w:r>
        <w:rPr>
          <w:rFonts w:hint="eastAsia" w:ascii="宋体" w:hAnsi="宋体" w:eastAsia="宋体" w:cs="宋体"/>
          <w:kern w:val="0"/>
          <w:sz w:val="24"/>
          <w:szCs w:val="24"/>
          <w:lang w:val="en-US" w:eastAsia="zh-CN" w:bidi="ar"/>
        </w:rPr>
        <w:t>请示报告；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2.拆除方案；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5</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《山西省实施〈中华人民共和国人民防空法〉办法》第</w:t>
      </w:r>
      <w:r>
        <w:rPr>
          <w:rFonts w:hint="eastAsia" w:ascii="宋体" w:hAnsi="宋体" w:eastAsia="宋体" w:cs="宋体"/>
          <w:kern w:val="0"/>
          <w:sz w:val="21"/>
          <w:szCs w:val="21"/>
          <w:lang w:val="en-US" w:eastAsia="zh-CN" w:bidi="ar"/>
        </w:rPr>
        <w:t>26</w:t>
      </w:r>
      <w:r>
        <w:rPr>
          <w:rFonts w:hint="eastAsia" w:ascii="宋体" w:hAnsi="宋体" w:eastAsia="宋体" w:cs="宋体"/>
          <w:kern w:val="0"/>
          <w:sz w:val="24"/>
          <w:szCs w:val="24"/>
          <w:lang w:val="en-US" w:eastAsia="zh-CN" w:bidi="ar"/>
        </w:rPr>
        <w:t>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防空地下室易地建设费减免审批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1.</w:t>
      </w:r>
      <w:r>
        <w:rPr>
          <w:rFonts w:hint="eastAsia" w:ascii="宋体" w:hAnsi="宋体" w:eastAsia="宋体" w:cs="宋体"/>
          <w:kern w:val="0"/>
          <w:sz w:val="24"/>
          <w:szCs w:val="24"/>
          <w:lang w:val="en-US" w:eastAsia="zh-CN" w:bidi="ar"/>
        </w:rPr>
        <w:t>配套建设防空地下室易地建设费减免的申请；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2.工程建设相关资料；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15</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w:t>
      </w:r>
      <w:r>
        <w:rPr>
          <w:rFonts w:hint="eastAsia" w:ascii="宋体" w:hAnsi="宋体" w:eastAsia="宋体" w:cs="宋体"/>
          <w:kern w:val="0"/>
          <w:sz w:val="24"/>
          <w:szCs w:val="24"/>
          <w:lang w:val="en-US" w:eastAsia="zh-CN" w:bidi="ar"/>
        </w:rPr>
        <w:t>《山西省人民防空工程建设条例》第</w:t>
      </w:r>
      <w:r>
        <w:rPr>
          <w:rFonts w:hint="eastAsia" w:ascii="宋体" w:hAnsi="宋体" w:eastAsia="宋体" w:cs="宋体"/>
          <w:kern w:val="0"/>
          <w:sz w:val="21"/>
          <w:szCs w:val="21"/>
          <w:lang w:val="en-US" w:eastAsia="zh-CN" w:bidi="ar"/>
        </w:rPr>
        <w:t>17</w:t>
      </w:r>
      <w:r>
        <w:rPr>
          <w:rFonts w:hint="eastAsia" w:ascii="宋体" w:hAnsi="宋体" w:eastAsia="宋体" w:cs="宋体"/>
          <w:kern w:val="0"/>
          <w:sz w:val="24"/>
          <w:szCs w:val="24"/>
          <w:lang w:val="en-US" w:eastAsia="zh-CN" w:bidi="ar"/>
        </w:rPr>
        <w:t>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建设项目兼顾人民防空需求，防空地下室及其他人防工程施工图设计文件审批及竣工专项验收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1.</w:t>
      </w:r>
      <w:r>
        <w:rPr>
          <w:rFonts w:hint="eastAsia" w:ascii="宋体" w:hAnsi="宋体" w:eastAsia="宋体" w:cs="宋体"/>
          <w:kern w:val="0"/>
          <w:sz w:val="24"/>
          <w:szCs w:val="24"/>
          <w:lang w:val="en-US" w:eastAsia="zh-CN" w:bidi="ar"/>
        </w:rPr>
        <w:t>建设项目批准文件；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2.</w:t>
      </w:r>
      <w:r>
        <w:rPr>
          <w:rFonts w:hint="eastAsia" w:ascii="宋体" w:hAnsi="宋体" w:eastAsia="宋体" w:cs="宋体"/>
          <w:kern w:val="0"/>
          <w:sz w:val="24"/>
          <w:szCs w:val="24"/>
          <w:lang w:val="en-US" w:eastAsia="zh-CN" w:bidi="ar"/>
        </w:rPr>
        <w:t>设计图纸；</w:t>
      </w:r>
      <w:r>
        <w:rPr>
          <w:rFonts w:hint="eastAsia" w:ascii="宋体" w:hAnsi="宋体" w:eastAsia="宋体" w:cs="宋体"/>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3.</w:t>
      </w:r>
      <w:r>
        <w:rPr>
          <w:rFonts w:hint="eastAsia" w:ascii="宋体" w:hAnsi="宋体" w:eastAsia="宋体" w:cs="宋体"/>
          <w:kern w:val="0"/>
          <w:sz w:val="24"/>
          <w:szCs w:val="24"/>
          <w:lang w:val="en-US" w:eastAsia="zh-CN" w:bidi="ar"/>
        </w:rPr>
        <w:t>地质、地形勘察报告；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4.</w:t>
      </w:r>
      <w:r>
        <w:rPr>
          <w:rFonts w:hint="eastAsia" w:ascii="宋体" w:hAnsi="宋体" w:eastAsia="宋体" w:cs="宋体"/>
          <w:kern w:val="0"/>
          <w:sz w:val="24"/>
          <w:szCs w:val="24"/>
          <w:lang w:val="en-US" w:eastAsia="zh-CN" w:bidi="ar"/>
        </w:rPr>
        <w:t>竣工验收专项申请材料；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5.</w:t>
      </w:r>
      <w:r>
        <w:rPr>
          <w:rFonts w:hint="eastAsia" w:ascii="宋体" w:hAnsi="宋体" w:eastAsia="宋体" w:cs="宋体"/>
          <w:kern w:val="0"/>
          <w:sz w:val="24"/>
          <w:szCs w:val="24"/>
          <w:lang w:val="en-US" w:eastAsia="zh-CN" w:bidi="ar"/>
        </w:rPr>
        <w:t>工程建设相关资料。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7</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《山西省人民防空工程建设条例》</w:t>
      </w:r>
      <w:r>
        <w:rPr>
          <w:rFonts w:hint="eastAsia" w:ascii="宋体" w:hAnsi="宋体" w:eastAsia="宋体" w:cs="宋体"/>
          <w:kern w:val="0"/>
          <w:sz w:val="21"/>
          <w:szCs w:val="21"/>
          <w:lang w:val="en-US" w:eastAsia="zh-CN" w:bidi="ar"/>
        </w:rPr>
        <w:t>12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13</w:t>
      </w:r>
      <w:r>
        <w:rPr>
          <w:rFonts w:hint="eastAsia" w:ascii="宋体" w:hAnsi="宋体" w:eastAsia="宋体" w:cs="宋体"/>
          <w:kern w:val="0"/>
          <w:sz w:val="24"/>
          <w:szCs w:val="24"/>
          <w:lang w:val="en-US" w:eastAsia="zh-CN" w:bidi="ar"/>
        </w:rPr>
        <w:t>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由于工程施工、设备维修等原因确需停止供水审批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1.</w:t>
      </w:r>
      <w:r>
        <w:rPr>
          <w:rFonts w:hint="eastAsia" w:ascii="宋体" w:hAnsi="宋体" w:eastAsia="宋体" w:cs="宋体"/>
          <w:kern w:val="0"/>
          <w:sz w:val="24"/>
          <w:szCs w:val="24"/>
          <w:lang w:val="en-US" w:eastAsia="zh-CN" w:bidi="ar"/>
        </w:rPr>
        <w:t>工程施工，设备维修实地证明材料；</w:t>
      </w:r>
      <w:r>
        <w:rPr>
          <w:rFonts w:hint="eastAsia" w:ascii="宋体" w:hAnsi="宋体" w:eastAsia="宋体" w:cs="宋体"/>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2.</w:t>
      </w:r>
      <w:r>
        <w:rPr>
          <w:rFonts w:hint="eastAsia" w:ascii="宋体" w:hAnsi="宋体" w:eastAsia="宋体" w:cs="宋体"/>
          <w:kern w:val="0"/>
          <w:sz w:val="24"/>
          <w:szCs w:val="24"/>
          <w:lang w:val="en-US" w:eastAsia="zh-CN" w:bidi="ar"/>
        </w:rPr>
        <w:t>确需停止供水的原因，起止时间；</w:t>
      </w:r>
      <w:r>
        <w:rPr>
          <w:rFonts w:hint="eastAsia" w:ascii="宋体" w:hAnsi="宋体" w:eastAsia="宋体" w:cs="宋体"/>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3.</w:t>
      </w:r>
      <w:r>
        <w:rPr>
          <w:rFonts w:hint="eastAsia" w:ascii="宋体" w:hAnsi="宋体" w:eastAsia="宋体" w:cs="宋体"/>
          <w:kern w:val="0"/>
          <w:sz w:val="24"/>
          <w:szCs w:val="24"/>
          <w:lang w:val="en-US" w:eastAsia="zh-CN" w:bidi="ar"/>
        </w:rPr>
        <w:t>建设项目上级批文及相关资料；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4.</w:t>
      </w:r>
      <w:r>
        <w:rPr>
          <w:rFonts w:hint="eastAsia" w:ascii="宋体" w:hAnsi="宋体" w:eastAsia="宋体" w:cs="宋体"/>
          <w:kern w:val="0"/>
          <w:sz w:val="24"/>
          <w:szCs w:val="24"/>
          <w:lang w:val="en-US" w:eastAsia="zh-CN" w:bidi="ar"/>
        </w:rPr>
        <w:t>单位申请。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7</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w:t>
      </w:r>
      <w:r>
        <w:rPr>
          <w:rFonts w:hint="eastAsia" w:ascii="宋体" w:hAnsi="宋体" w:eastAsia="宋体" w:cs="宋体"/>
          <w:kern w:val="0"/>
          <w:sz w:val="24"/>
          <w:szCs w:val="24"/>
          <w:lang w:val="en-US" w:eastAsia="zh-CN" w:bidi="ar"/>
        </w:rPr>
        <w:t>《山西省城市供水和节约用水管理条例》第</w:t>
      </w:r>
      <w:r>
        <w:rPr>
          <w:rFonts w:hint="eastAsia" w:ascii="宋体" w:hAnsi="宋体" w:eastAsia="宋体" w:cs="宋体"/>
          <w:kern w:val="0"/>
          <w:sz w:val="21"/>
          <w:szCs w:val="21"/>
          <w:lang w:val="en-US" w:eastAsia="zh-CN" w:bidi="ar"/>
        </w:rPr>
        <w:t>17</w:t>
      </w:r>
      <w:r>
        <w:rPr>
          <w:rFonts w:hint="eastAsia" w:ascii="宋体" w:hAnsi="宋体" w:eastAsia="宋体" w:cs="宋体"/>
          <w:kern w:val="0"/>
          <w:sz w:val="24"/>
          <w:szCs w:val="24"/>
          <w:lang w:val="en-US" w:eastAsia="zh-CN" w:bidi="ar"/>
        </w:rPr>
        <w:t>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《建设用地规划许可证》办理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1.</w:t>
      </w:r>
      <w:r>
        <w:rPr>
          <w:rFonts w:hint="eastAsia" w:ascii="宋体" w:hAnsi="宋体" w:eastAsia="宋体" w:cs="宋体"/>
          <w:kern w:val="0"/>
          <w:sz w:val="24"/>
          <w:szCs w:val="24"/>
          <w:lang w:val="en-US" w:eastAsia="zh-CN" w:bidi="ar"/>
        </w:rPr>
        <w:t>建设项目选址意见书；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2.</w:t>
      </w:r>
      <w:r>
        <w:rPr>
          <w:rFonts w:hint="eastAsia" w:ascii="宋体" w:hAnsi="宋体" w:eastAsia="宋体" w:cs="宋体"/>
          <w:kern w:val="0"/>
          <w:sz w:val="24"/>
          <w:szCs w:val="24"/>
          <w:lang w:val="en-US" w:eastAsia="zh-CN" w:bidi="ar"/>
        </w:rPr>
        <w:t>建设工程修建性详细规划方案或者建设工程设计方案总平面图；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3.</w:t>
      </w:r>
      <w:r>
        <w:rPr>
          <w:rFonts w:hint="eastAsia" w:ascii="宋体" w:hAnsi="宋体" w:eastAsia="宋体" w:cs="宋体"/>
          <w:kern w:val="0"/>
          <w:sz w:val="24"/>
          <w:szCs w:val="24"/>
          <w:lang w:val="en-US" w:eastAsia="zh-CN" w:bidi="ar"/>
        </w:rPr>
        <w:t>国有土地使用权出让合同（附规划部门出具的规划设计条件）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4.</w:t>
      </w:r>
      <w:r>
        <w:rPr>
          <w:rFonts w:hint="eastAsia" w:ascii="宋体" w:hAnsi="宋体" w:eastAsia="宋体" w:cs="宋体"/>
          <w:kern w:val="0"/>
          <w:sz w:val="24"/>
          <w:szCs w:val="24"/>
          <w:lang w:val="en-US" w:eastAsia="zh-CN" w:bidi="ar"/>
        </w:rPr>
        <w:t>建设项目批准、核准、备案文件。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《中华人民共和国城乡规划法》、《山西省城乡规划条例》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建设工程规划许可证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2"/>
        <w:jc w:val="left"/>
        <w:rPr>
          <w:sz w:val="14"/>
          <w:szCs w:val="14"/>
        </w:rPr>
      </w:pPr>
      <w:r>
        <w:rPr>
          <w:rFonts w:hint="eastAsia" w:ascii="宋体" w:hAnsi="宋体" w:eastAsia="宋体" w:cs="宋体"/>
          <w:b/>
          <w:bCs/>
          <w:kern w:val="0"/>
          <w:sz w:val="24"/>
          <w:szCs w:val="24"/>
          <w:lang w:val="en-US" w:eastAsia="zh-CN" w:bidi="ar"/>
        </w:rPr>
        <w:t>建设工程项目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1.建设工程规划许可证申请表（规划部门提供标准格式文书），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4"/>
          <w:szCs w:val="24"/>
          <w:lang w:val="en-US" w:eastAsia="zh-CN" w:bidi="ar"/>
        </w:rPr>
        <w:t>建设单位或个人（委托代理人）合法身份证明材料和委托书；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3.</w:t>
      </w:r>
      <w:r>
        <w:rPr>
          <w:rFonts w:hint="eastAsia" w:ascii="宋体" w:hAnsi="宋体" w:eastAsia="宋体" w:cs="宋体"/>
          <w:kern w:val="0"/>
          <w:sz w:val="24"/>
          <w:szCs w:val="24"/>
          <w:lang w:val="en-US" w:eastAsia="zh-CN" w:bidi="ar"/>
        </w:rPr>
        <w:t>建设用地规划许可证及其附件；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4.</w:t>
      </w:r>
      <w:r>
        <w:rPr>
          <w:rFonts w:hint="eastAsia" w:ascii="宋体" w:hAnsi="宋体" w:eastAsia="宋体" w:cs="宋体"/>
          <w:kern w:val="0"/>
          <w:sz w:val="24"/>
          <w:szCs w:val="24"/>
          <w:lang w:val="en-US" w:eastAsia="zh-CN" w:bidi="ar"/>
        </w:rPr>
        <w:t>国有土地使用权证；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5.</w:t>
      </w:r>
      <w:r>
        <w:rPr>
          <w:rFonts w:hint="eastAsia" w:ascii="宋体" w:hAnsi="宋体" w:eastAsia="宋体" w:cs="宋体"/>
          <w:kern w:val="0"/>
          <w:sz w:val="24"/>
          <w:szCs w:val="24"/>
          <w:lang w:val="en-US" w:eastAsia="zh-CN" w:bidi="ar"/>
        </w:rPr>
        <w:t>建设项目规划与设计方案（</w:t>
      </w:r>
      <w:r>
        <w:rPr>
          <w:rFonts w:hint="default" w:ascii="Times New Roman" w:hAnsi="Times New Roman" w:eastAsia="宋体" w:cs="Times New Roman"/>
          <w:kern w:val="0"/>
          <w:sz w:val="24"/>
          <w:szCs w:val="24"/>
          <w:lang w:val="en-US" w:eastAsia="zh-CN" w:bidi="ar"/>
        </w:rPr>
        <w:t>1.</w:t>
      </w:r>
      <w:r>
        <w:rPr>
          <w:rFonts w:hint="eastAsia" w:ascii="宋体" w:hAnsi="宋体" w:eastAsia="宋体" w:cs="宋体"/>
          <w:kern w:val="0"/>
          <w:sz w:val="24"/>
          <w:szCs w:val="24"/>
          <w:lang w:val="en-US" w:eastAsia="zh-CN" w:bidi="ar"/>
        </w:rPr>
        <w:t>总平面布置图</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鸟瞰或单体效果图</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日照分析报告）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6.</w:t>
      </w:r>
      <w:r>
        <w:rPr>
          <w:rFonts w:hint="eastAsia" w:ascii="宋体" w:hAnsi="宋体" w:eastAsia="宋体" w:cs="宋体"/>
          <w:kern w:val="0"/>
          <w:sz w:val="24"/>
          <w:szCs w:val="24"/>
          <w:lang w:val="en-US" w:eastAsia="zh-CN" w:bidi="ar"/>
        </w:rPr>
        <w:t>建筑施工图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b/>
          <w:bCs/>
          <w:kern w:val="0"/>
          <w:sz w:val="24"/>
          <w:szCs w:val="24"/>
          <w:lang w:val="en-US" w:eastAsia="zh-CN" w:bidi="ar"/>
        </w:rPr>
        <w:t>市政交通或管线项目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1.</w:t>
      </w:r>
      <w:r>
        <w:rPr>
          <w:rFonts w:hint="eastAsia" w:ascii="宋体" w:hAnsi="宋体" w:eastAsia="宋体" w:cs="宋体"/>
          <w:kern w:val="0"/>
          <w:sz w:val="24"/>
          <w:szCs w:val="24"/>
          <w:lang w:val="en-US" w:eastAsia="zh-CN" w:bidi="ar"/>
        </w:rPr>
        <w:t>建设工程规划许可证申请表（规划部门提供标准格式文书），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2.</w:t>
      </w:r>
      <w:r>
        <w:rPr>
          <w:rFonts w:hint="eastAsia" w:ascii="宋体" w:hAnsi="宋体" w:eastAsia="宋体" w:cs="宋体"/>
          <w:kern w:val="0"/>
          <w:sz w:val="24"/>
          <w:szCs w:val="24"/>
          <w:lang w:val="en-US" w:eastAsia="zh-CN" w:bidi="ar"/>
        </w:rPr>
        <w:t>建设单位或个人（委托代理人）合法身份证明材料和委托书；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3.</w:t>
      </w:r>
      <w:r>
        <w:rPr>
          <w:rFonts w:hint="eastAsia" w:ascii="宋体" w:hAnsi="宋体" w:eastAsia="宋体" w:cs="宋体"/>
          <w:kern w:val="0"/>
          <w:sz w:val="24"/>
          <w:szCs w:val="24"/>
          <w:lang w:val="en-US" w:eastAsia="zh-CN" w:bidi="ar"/>
        </w:rPr>
        <w:t>经规划部门批准的市政交通或管线工程设计方案，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4.</w:t>
      </w:r>
      <w:r>
        <w:rPr>
          <w:rFonts w:hint="eastAsia" w:ascii="宋体" w:hAnsi="宋体" w:eastAsia="宋体" w:cs="宋体"/>
          <w:kern w:val="0"/>
          <w:sz w:val="24"/>
          <w:szCs w:val="24"/>
          <w:lang w:val="en-US" w:eastAsia="zh-CN" w:bidi="ar"/>
        </w:rPr>
        <w:t>市政交通或管线施工图。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5.</w:t>
      </w:r>
      <w:r>
        <w:rPr>
          <w:rFonts w:hint="eastAsia" w:ascii="宋体" w:hAnsi="宋体" w:eastAsia="宋体" w:cs="宋体"/>
          <w:kern w:val="0"/>
          <w:sz w:val="24"/>
          <w:szCs w:val="24"/>
          <w:lang w:val="en-US" w:eastAsia="zh-CN" w:bidi="ar"/>
        </w:rPr>
        <w:t>相关主管部门审查意见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小城市标准：综合开发区内（元</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平方米）Ⅰ级</w:t>
      </w:r>
      <w:r>
        <w:rPr>
          <w:rFonts w:hint="default" w:ascii="Times New Roman" w:hAnsi="Times New Roman" w:eastAsia="宋体" w:cs="Times New Roman"/>
          <w:kern w:val="0"/>
          <w:sz w:val="24"/>
          <w:szCs w:val="24"/>
          <w:lang w:val="en-US" w:eastAsia="zh-CN" w:bidi="ar"/>
        </w:rPr>
        <w:t>25</w:t>
      </w:r>
      <w:r>
        <w:rPr>
          <w:rFonts w:hint="eastAsia" w:ascii="宋体" w:hAnsi="宋体" w:eastAsia="宋体" w:cs="宋体"/>
          <w:kern w:val="0"/>
          <w:sz w:val="24"/>
          <w:szCs w:val="24"/>
          <w:lang w:val="en-US" w:eastAsia="zh-CN" w:bidi="ar"/>
        </w:rPr>
        <w:t>；Ⅱ级</w:t>
      </w:r>
      <w:r>
        <w:rPr>
          <w:rFonts w:hint="default" w:ascii="Times New Roman" w:hAnsi="Times New Roman" w:eastAsia="宋体" w:cs="Times New Roman"/>
          <w:kern w:val="0"/>
          <w:sz w:val="24"/>
          <w:szCs w:val="24"/>
          <w:lang w:val="en-US" w:eastAsia="zh-CN" w:bidi="ar"/>
        </w:rPr>
        <w:t>20</w:t>
      </w:r>
      <w:r>
        <w:rPr>
          <w:rFonts w:hint="eastAsia" w:ascii="宋体" w:hAnsi="宋体" w:eastAsia="宋体" w:cs="宋体"/>
          <w:kern w:val="0"/>
          <w:sz w:val="24"/>
          <w:szCs w:val="24"/>
          <w:lang w:val="en-US" w:eastAsia="zh-CN" w:bidi="ar"/>
        </w:rPr>
        <w:t>；Ⅲ级</w:t>
      </w:r>
      <w:r>
        <w:rPr>
          <w:rFonts w:hint="default" w:ascii="Times New Roman" w:hAnsi="Times New Roman" w:eastAsia="宋体" w:cs="Times New Roman"/>
          <w:kern w:val="0"/>
          <w:sz w:val="24"/>
          <w:szCs w:val="24"/>
          <w:lang w:val="en-US" w:eastAsia="zh-CN" w:bidi="ar"/>
        </w:rPr>
        <w:t>10</w:t>
      </w:r>
      <w:r>
        <w:rPr>
          <w:rFonts w:hint="eastAsia" w:ascii="宋体" w:hAnsi="宋体" w:eastAsia="宋体" w:cs="宋体"/>
          <w:kern w:val="0"/>
          <w:sz w:val="24"/>
          <w:szCs w:val="24"/>
          <w:lang w:val="en-US" w:eastAsia="zh-CN" w:bidi="ar"/>
        </w:rPr>
        <w:t>。综合开发区外（元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平方米）Ⅰ级</w:t>
      </w:r>
      <w:r>
        <w:rPr>
          <w:rFonts w:hint="default" w:ascii="Times New Roman" w:hAnsi="Times New Roman" w:eastAsia="宋体" w:cs="Times New Roman"/>
          <w:kern w:val="0"/>
          <w:sz w:val="24"/>
          <w:szCs w:val="24"/>
          <w:lang w:val="en-US" w:eastAsia="zh-CN" w:bidi="ar"/>
        </w:rPr>
        <w:t>50</w:t>
      </w:r>
      <w:r>
        <w:rPr>
          <w:rFonts w:hint="eastAsia" w:ascii="宋体" w:hAnsi="宋体" w:eastAsia="宋体" w:cs="宋体"/>
          <w:kern w:val="0"/>
          <w:sz w:val="24"/>
          <w:szCs w:val="24"/>
          <w:lang w:val="en-US" w:eastAsia="zh-CN" w:bidi="ar"/>
        </w:rPr>
        <w:t>；Ⅱ级</w:t>
      </w:r>
      <w:r>
        <w:rPr>
          <w:rFonts w:hint="default" w:ascii="Times New Roman" w:hAnsi="Times New Roman" w:eastAsia="宋体" w:cs="Times New Roman"/>
          <w:kern w:val="0"/>
          <w:sz w:val="24"/>
          <w:szCs w:val="24"/>
          <w:lang w:val="en-US" w:eastAsia="zh-CN" w:bidi="ar"/>
        </w:rPr>
        <w:t>40</w:t>
      </w:r>
      <w:r>
        <w:rPr>
          <w:rFonts w:hint="eastAsia" w:ascii="宋体" w:hAnsi="宋体" w:eastAsia="宋体" w:cs="宋体"/>
          <w:kern w:val="0"/>
          <w:sz w:val="24"/>
          <w:szCs w:val="24"/>
          <w:lang w:val="en-US" w:eastAsia="zh-CN" w:bidi="ar"/>
        </w:rPr>
        <w:t>；Ⅲ级</w:t>
      </w:r>
      <w:r>
        <w:rPr>
          <w:rFonts w:hint="default" w:ascii="Times New Roman" w:hAnsi="Times New Roman" w:eastAsia="宋体" w:cs="Times New Roman"/>
          <w:kern w:val="0"/>
          <w:sz w:val="24"/>
          <w:szCs w:val="24"/>
          <w:lang w:val="en-US" w:eastAsia="zh-CN" w:bidi="ar"/>
        </w:rPr>
        <w:t>15</w:t>
      </w:r>
      <w:r>
        <w:rPr>
          <w:rFonts w:hint="eastAsia" w:ascii="宋体" w:hAnsi="宋体" w:eastAsia="宋体" w:cs="宋体"/>
          <w:kern w:val="0"/>
          <w:sz w:val="24"/>
          <w:szCs w:val="24"/>
          <w:lang w:val="en-US" w:eastAsia="zh-CN" w:bidi="ar"/>
        </w:rPr>
        <w:t>。不易按建筑面积计算的，按工程总投资</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收取。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中华人民共和国城乡规划法、山西省城乡规划条例、长治市城市规划技术管理规定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规划许可证办理    《乡村建设工程规划许可证》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①建设单位或个人申请；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②立项文件批复；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③地理位置图；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④土地有关证明文件、土地部门预审意见；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⑤经规划部门审定后总平面图、效果图、立面图、剖面图及经审定的详细规划设计方案；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⑥地勘报告。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7</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w:t>
      </w:r>
      <w:r>
        <w:rPr>
          <w:rFonts w:hint="eastAsia" w:ascii="宋体" w:hAnsi="宋体" w:eastAsia="宋体" w:cs="宋体"/>
          <w:kern w:val="0"/>
          <w:sz w:val="24"/>
          <w:szCs w:val="24"/>
          <w:lang w:val="en-US" w:eastAsia="zh-CN" w:bidi="ar"/>
        </w:rPr>
        <w:t>《中华人民共和国城乡规划法》《山西省城乡规划条例》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规划许可证办理    《建设工程竣工规划认可证》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①建设单位或个人建设申请；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②《建设工程规划许可证》、附件、盖章附图复印件；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③建设工程验线单；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④实测的竣工总平面图；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⑤土地使用权属证明复印件、土地出让合同（含规划设计条件复印件）；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⑥缴纳相关规费的复印件；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⑦实景照片（建筑物正、背面）。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5</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《中华人民共和国城乡规划法》《山西省城乡规划条例》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 人防地下室易地建设或同步建设审查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①立项批准文件；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②项目说明；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③地质勘探报告；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④可行性研究报告；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⑤工程设计文件。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符合不建人防工程条件申请交费需提交的资料：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①立项批准文件；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②地质勘探报告；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③工程设计文件；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④申请。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15</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每平方米</w:t>
      </w:r>
      <w:r>
        <w:rPr>
          <w:rFonts w:hint="eastAsia" w:ascii="宋体" w:hAnsi="宋体" w:eastAsia="宋体" w:cs="宋体"/>
          <w:kern w:val="0"/>
          <w:sz w:val="21"/>
          <w:szCs w:val="21"/>
          <w:lang w:val="en-US" w:eastAsia="zh-CN" w:bidi="ar"/>
        </w:rPr>
        <w:t>1500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10</w:t>
      </w:r>
      <w:r>
        <w:rPr>
          <w:rFonts w:hint="eastAsia" w:ascii="宋体" w:hAnsi="宋体" w:eastAsia="宋体" w:cs="宋体"/>
          <w:kern w:val="0"/>
          <w:sz w:val="24"/>
          <w:szCs w:val="24"/>
          <w:lang w:val="en-US" w:eastAsia="zh-CN" w:bidi="ar"/>
        </w:rPr>
        <w:t>层以上（包括</w:t>
      </w:r>
      <w:r>
        <w:rPr>
          <w:rFonts w:hint="default" w:ascii="Times New Roman" w:hAnsi="Times New Roman" w:eastAsia="宋体" w:cs="Times New Roman"/>
          <w:kern w:val="0"/>
          <w:sz w:val="24"/>
          <w:szCs w:val="24"/>
          <w:lang w:val="en-US" w:eastAsia="zh-CN" w:bidi="ar"/>
        </w:rPr>
        <w:t>10</w:t>
      </w:r>
      <w:r>
        <w:rPr>
          <w:rFonts w:hint="eastAsia" w:ascii="宋体" w:hAnsi="宋体" w:eastAsia="宋体" w:cs="宋体"/>
          <w:kern w:val="0"/>
          <w:sz w:val="24"/>
          <w:szCs w:val="24"/>
          <w:lang w:val="en-US" w:eastAsia="zh-CN" w:bidi="ar"/>
        </w:rPr>
        <w:t>层）按首层建筑面积收取，</w:t>
      </w:r>
      <w:r>
        <w:rPr>
          <w:rFonts w:hint="default" w:ascii="Times New Roman" w:hAnsi="Times New Roman" w:eastAsia="宋体" w:cs="Times New Roman"/>
          <w:kern w:val="0"/>
          <w:sz w:val="24"/>
          <w:szCs w:val="24"/>
          <w:lang w:val="en-US" w:eastAsia="zh-CN" w:bidi="ar"/>
        </w:rPr>
        <w:t>10</w:t>
      </w:r>
      <w:r>
        <w:rPr>
          <w:rFonts w:hint="eastAsia" w:ascii="宋体" w:hAnsi="宋体" w:eastAsia="宋体" w:cs="宋体"/>
          <w:kern w:val="0"/>
          <w:sz w:val="24"/>
          <w:szCs w:val="24"/>
          <w:lang w:val="en-US" w:eastAsia="zh-CN" w:bidi="ar"/>
        </w:rPr>
        <w:t>层以下</w:t>
      </w:r>
      <w:r>
        <w:rPr>
          <w:rFonts w:hint="default" w:ascii="Times New Roman" w:hAnsi="Times New Roman" w:eastAsia="宋体" w:cs="Times New Roman"/>
          <w:kern w:val="0"/>
          <w:sz w:val="24"/>
          <w:szCs w:val="24"/>
          <w:lang w:val="en-US" w:eastAsia="zh-CN" w:bidi="ar"/>
        </w:rPr>
        <w:t>2000</w:t>
      </w:r>
      <w:r>
        <w:rPr>
          <w:rFonts w:hint="eastAsia" w:ascii="宋体" w:hAnsi="宋体" w:eastAsia="宋体" w:cs="宋体"/>
          <w:kern w:val="0"/>
          <w:sz w:val="24"/>
          <w:szCs w:val="24"/>
          <w:lang w:val="en-US" w:eastAsia="zh-CN" w:bidi="ar"/>
        </w:rPr>
        <w:t>平方米以上的按地面建筑总面积</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计算收取。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《中华人民共和国人民防空法》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房屋权属变更、转移、初始登记    《新建房屋权属初始登记》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①资金来源批文；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②国有土地使用权证（核对原件，收复印件）；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③建设用地规划许可证、建设工程规划许可证、选址意见书、规划认可证、施工许可证；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④房屋竣工验收资料；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⑤身份证（复印件），单位法人代码证或营业执照（核对原件，收复印件）；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⑥法定代表人授权委托书（原件）及代理人的身份证件（复印件）；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⑦其他相关证明文件。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7</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产权登记费住宅以</w:t>
      </w:r>
      <w:r>
        <w:rPr>
          <w:rFonts w:hint="eastAsia" w:ascii="宋体" w:hAnsi="宋体" w:eastAsia="宋体" w:cs="宋体"/>
          <w:kern w:val="0"/>
          <w:sz w:val="21"/>
          <w:szCs w:val="21"/>
          <w:lang w:val="en-US" w:eastAsia="zh-CN" w:bidi="ar"/>
        </w:rPr>
        <w:t>80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件，非住宅以</w:t>
      </w:r>
      <w:r>
        <w:rPr>
          <w:rFonts w:hint="default" w:ascii="Times New Roman" w:hAnsi="Times New Roman" w:eastAsia="宋体" w:cs="Times New Roman"/>
          <w:kern w:val="0"/>
          <w:sz w:val="24"/>
          <w:szCs w:val="24"/>
          <w:lang w:val="en-US" w:eastAsia="zh-CN" w:bidi="ar"/>
        </w:rPr>
        <w:t>550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件；证书工本费以</w:t>
      </w:r>
      <w:r>
        <w:rPr>
          <w:rFonts w:hint="default" w:ascii="Times New Roman" w:hAnsi="Times New Roman" w:eastAsia="宋体" w:cs="Times New Roman"/>
          <w:kern w:val="0"/>
          <w:sz w:val="24"/>
          <w:szCs w:val="24"/>
          <w:lang w:val="en-US" w:eastAsia="zh-CN" w:bidi="ar"/>
        </w:rPr>
        <w:t>10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本；测绘住宅</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㎡；商业用房</w:t>
      </w:r>
      <w:r>
        <w:rPr>
          <w:rFonts w:hint="default" w:ascii="Times New Roman" w:hAnsi="Times New Roman" w:eastAsia="宋体" w:cs="Times New Roman"/>
          <w:kern w:val="0"/>
          <w:sz w:val="24"/>
          <w:szCs w:val="24"/>
          <w:lang w:val="en-US" w:eastAsia="zh-CN" w:bidi="ar"/>
        </w:rPr>
        <w:t>1.70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㎡；综合用房</w:t>
      </w:r>
      <w:r>
        <w:rPr>
          <w:rFonts w:hint="default" w:ascii="Times New Roman" w:hAnsi="Times New Roman" w:eastAsia="宋体" w:cs="Times New Roman"/>
          <w:kern w:val="0"/>
          <w:sz w:val="24"/>
          <w:szCs w:val="24"/>
          <w:lang w:val="en-US" w:eastAsia="zh-CN" w:bidi="ar"/>
        </w:rPr>
        <w:t>2.4</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w:t>
      </w:r>
      <w:r>
        <w:rPr>
          <w:rFonts w:hint="eastAsia" w:ascii="宋体" w:hAnsi="宋体" w:eastAsia="宋体" w:cs="宋体"/>
          <w:kern w:val="0"/>
          <w:sz w:val="24"/>
          <w:szCs w:val="24"/>
          <w:lang w:val="en-US" w:eastAsia="zh-CN" w:bidi="ar"/>
        </w:rPr>
        <w:t>中华人民共和国城市房地产管理法（</w:t>
      </w:r>
      <w:r>
        <w:rPr>
          <w:rFonts w:hint="eastAsia" w:ascii="宋体" w:hAnsi="宋体" w:eastAsia="宋体" w:cs="宋体"/>
          <w:kern w:val="0"/>
          <w:sz w:val="21"/>
          <w:szCs w:val="21"/>
          <w:lang w:val="en-US" w:eastAsia="zh-CN" w:bidi="ar"/>
        </w:rPr>
        <w:t>2007</w:t>
      </w:r>
      <w:r>
        <w:rPr>
          <w:rFonts w:hint="eastAsia" w:ascii="宋体" w:hAnsi="宋体" w:eastAsia="宋体" w:cs="宋体"/>
          <w:kern w:val="0"/>
          <w:sz w:val="24"/>
          <w:szCs w:val="24"/>
          <w:lang w:val="en-US" w:eastAsia="zh-CN" w:bidi="ar"/>
        </w:rPr>
        <w:t>年修订）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房屋权属变更、转移、初始登记   《房屋权属变更登记》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①房屋所有权证；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②国有土地使用权证（核对原件、收复印件）；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③规划、建设部门的有关证明文件；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④公安机关出具的更名证明、单位更名需提交法人、组织注册登记，主管机关的有关证明文件；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⑤申请人身份证、婚姻状况证明，单位更名需提交法人代表授权委托书及代理人身份证件；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⑥其他相关证明文件。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7</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工本费以</w:t>
      </w:r>
      <w:r>
        <w:rPr>
          <w:rFonts w:hint="eastAsia" w:ascii="宋体" w:hAnsi="宋体" w:eastAsia="宋体" w:cs="宋体"/>
          <w:kern w:val="0"/>
          <w:sz w:val="21"/>
          <w:szCs w:val="21"/>
          <w:lang w:val="en-US" w:eastAsia="zh-CN" w:bidi="ar"/>
        </w:rPr>
        <w:t>10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中华人民共和国城市房地产管理法（</w:t>
      </w:r>
      <w:r>
        <w:rPr>
          <w:rFonts w:hint="eastAsia" w:ascii="宋体" w:hAnsi="宋体" w:eastAsia="宋体" w:cs="宋体"/>
          <w:kern w:val="0"/>
          <w:sz w:val="21"/>
          <w:szCs w:val="21"/>
          <w:lang w:val="en-US" w:eastAsia="zh-CN" w:bidi="ar"/>
        </w:rPr>
        <w:t>2007</w:t>
      </w:r>
      <w:r>
        <w:rPr>
          <w:rFonts w:hint="eastAsia" w:ascii="宋体" w:hAnsi="宋体" w:eastAsia="宋体" w:cs="宋体"/>
          <w:kern w:val="0"/>
          <w:sz w:val="24"/>
          <w:szCs w:val="24"/>
          <w:lang w:val="en-US" w:eastAsia="zh-CN" w:bidi="ar"/>
        </w:rPr>
        <w:t>年修订）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房屋权属变更、转移、初始登记    《企业转改制房屋权属转移登记》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—审核—审批—办结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①房屋所有权证；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②国有土地使用权证（核对原件，收复印件）；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③批准转改制的文件（附转改制资产明细表）；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④公司章程、股权设置方案，验资报告或资产评估报告；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⑤单位营业执照法人代码证；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⑥法人代表授权委托书及代理人身份证件；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⑦契税完税证明及交易过户单；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⑧其他相关证明文件。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7</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中华人民共和国城市房地产管理法（</w:t>
      </w:r>
      <w:r>
        <w:rPr>
          <w:rFonts w:hint="eastAsia" w:ascii="宋体" w:hAnsi="宋体" w:eastAsia="宋体" w:cs="宋体"/>
          <w:kern w:val="0"/>
          <w:sz w:val="21"/>
          <w:szCs w:val="21"/>
          <w:lang w:val="en-US" w:eastAsia="zh-CN" w:bidi="ar"/>
        </w:rPr>
        <w:t>2007</w:t>
      </w:r>
      <w:r>
        <w:rPr>
          <w:rFonts w:hint="eastAsia" w:ascii="宋体" w:hAnsi="宋体" w:eastAsia="宋体" w:cs="宋体"/>
          <w:kern w:val="0"/>
          <w:sz w:val="24"/>
          <w:szCs w:val="24"/>
          <w:lang w:val="en-US" w:eastAsia="zh-CN" w:bidi="ar"/>
        </w:rPr>
        <w:t>年修订）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房屋权属变更、转移、初始登记   《房屋买卖权属转移登记》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①房屋所有权证；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②国有土地使用证（核对原件、收复印件）；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③房地产买卖契约；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④契税完税证明及交易过户单；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⑤买卖双方身份证及配偶状况证明；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⑥评估报告书；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⑦其他相关证明文件。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7</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登记费：住宅以</w:t>
      </w:r>
      <w:r>
        <w:rPr>
          <w:rFonts w:hint="eastAsia" w:ascii="宋体" w:hAnsi="宋体" w:eastAsia="宋体" w:cs="宋体"/>
          <w:kern w:val="0"/>
          <w:sz w:val="21"/>
          <w:szCs w:val="21"/>
          <w:lang w:val="en-US" w:eastAsia="zh-CN" w:bidi="ar"/>
        </w:rPr>
        <w:t>80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件，非住宅以</w:t>
      </w:r>
      <w:r>
        <w:rPr>
          <w:rFonts w:hint="default" w:ascii="Times New Roman" w:hAnsi="Times New Roman" w:eastAsia="宋体" w:cs="Times New Roman"/>
          <w:kern w:val="0"/>
          <w:sz w:val="24"/>
          <w:szCs w:val="24"/>
          <w:lang w:val="en-US" w:eastAsia="zh-CN" w:bidi="ar"/>
        </w:rPr>
        <w:t>550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件，工本费</w:t>
      </w:r>
      <w:r>
        <w:rPr>
          <w:rFonts w:hint="default" w:ascii="Times New Roman" w:hAnsi="Times New Roman" w:eastAsia="宋体" w:cs="Times New Roman"/>
          <w:kern w:val="0"/>
          <w:sz w:val="24"/>
          <w:szCs w:val="24"/>
          <w:lang w:val="en-US" w:eastAsia="zh-CN" w:bidi="ar"/>
        </w:rPr>
        <w:t>10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本；交易费：住宅</w:t>
      </w:r>
      <w:r>
        <w:rPr>
          <w:rFonts w:hint="default" w:ascii="Times New Roman" w:hAnsi="Times New Roman" w:eastAsia="宋体" w:cs="Times New Roman"/>
          <w:kern w:val="0"/>
          <w:sz w:val="24"/>
          <w:szCs w:val="24"/>
          <w:lang w:val="en-US" w:eastAsia="zh-CN" w:bidi="ar"/>
        </w:rPr>
        <w:t>6</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㎡，非住宅</w:t>
      </w:r>
      <w:r>
        <w:rPr>
          <w:rFonts w:hint="default" w:ascii="Times New Roman" w:hAnsi="Times New Roman" w:eastAsia="宋体" w:cs="Times New Roman"/>
          <w:kern w:val="0"/>
          <w:sz w:val="24"/>
          <w:szCs w:val="24"/>
          <w:lang w:val="en-US" w:eastAsia="zh-CN" w:bidi="ar"/>
        </w:rPr>
        <w:t>8</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㎡；测绘费：住宅</w:t>
      </w:r>
      <w:r>
        <w:rPr>
          <w:rFonts w:hint="default" w:ascii="Times New Roman" w:hAnsi="Times New Roman" w:eastAsia="宋体" w:cs="Times New Roman"/>
          <w:kern w:val="0"/>
          <w:sz w:val="24"/>
          <w:szCs w:val="24"/>
          <w:lang w:val="en-US" w:eastAsia="zh-CN" w:bidi="ar"/>
        </w:rPr>
        <w:t>1</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㎡，商业</w:t>
      </w:r>
      <w:r>
        <w:rPr>
          <w:rFonts w:hint="default" w:ascii="Times New Roman" w:hAnsi="Times New Roman" w:eastAsia="宋体" w:cs="Times New Roman"/>
          <w:kern w:val="0"/>
          <w:sz w:val="24"/>
          <w:szCs w:val="24"/>
          <w:lang w:val="en-US" w:eastAsia="zh-CN" w:bidi="ar"/>
        </w:rPr>
        <w:t>1.7</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㎡，其他综合</w:t>
      </w:r>
      <w:r>
        <w:rPr>
          <w:rFonts w:hint="default" w:ascii="Times New Roman" w:hAnsi="Times New Roman" w:eastAsia="宋体" w:cs="Times New Roman"/>
          <w:kern w:val="0"/>
          <w:sz w:val="24"/>
          <w:szCs w:val="24"/>
          <w:lang w:val="en-US" w:eastAsia="zh-CN" w:bidi="ar"/>
        </w:rPr>
        <w:t>2.4</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中华人民共和国城市房地产管理法（</w:t>
      </w:r>
      <w:r>
        <w:rPr>
          <w:rFonts w:hint="eastAsia" w:ascii="宋体" w:hAnsi="宋体" w:eastAsia="宋体" w:cs="宋体"/>
          <w:kern w:val="0"/>
          <w:sz w:val="21"/>
          <w:szCs w:val="21"/>
          <w:lang w:val="en-US" w:eastAsia="zh-CN" w:bidi="ar"/>
        </w:rPr>
        <w:t>2007</w:t>
      </w:r>
      <w:r>
        <w:rPr>
          <w:rFonts w:hint="eastAsia" w:ascii="宋体" w:hAnsi="宋体" w:eastAsia="宋体" w:cs="宋体"/>
          <w:kern w:val="0"/>
          <w:sz w:val="24"/>
          <w:szCs w:val="24"/>
          <w:lang w:val="en-US" w:eastAsia="zh-CN" w:bidi="ar"/>
        </w:rPr>
        <w:t>年修正）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房屋权属变更、转移、初始登记    《商品房权属转移登记》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①商品房购房合同；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②购房票；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③契税完税说明及交易过户单；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④身份证、单位法人代码证或营业执照（核对原件，收复印件）；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⑤维修基金缴款单及维修基金专用发票；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⑥其他相关证明文件。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15</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登记费</w:t>
      </w:r>
      <w:r>
        <w:rPr>
          <w:rFonts w:hint="eastAsia" w:ascii="宋体" w:hAnsi="宋体" w:eastAsia="宋体" w:cs="宋体"/>
          <w:kern w:val="0"/>
          <w:sz w:val="21"/>
          <w:szCs w:val="21"/>
          <w:lang w:val="en-US" w:eastAsia="zh-CN" w:bidi="ar"/>
        </w:rPr>
        <w:t>80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件（住宅），</w:t>
      </w:r>
      <w:r>
        <w:rPr>
          <w:rFonts w:hint="default" w:ascii="Times New Roman" w:hAnsi="Times New Roman" w:eastAsia="宋体" w:cs="Times New Roman"/>
          <w:kern w:val="0"/>
          <w:sz w:val="24"/>
          <w:szCs w:val="24"/>
          <w:lang w:val="en-US" w:eastAsia="zh-CN" w:bidi="ar"/>
        </w:rPr>
        <w:t>550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件（非住宅），；测绘费住宅</w:t>
      </w:r>
      <w:r>
        <w:rPr>
          <w:rFonts w:hint="default" w:ascii="Times New Roman" w:hAnsi="Times New Roman" w:eastAsia="宋体" w:cs="Times New Roman"/>
          <w:kern w:val="0"/>
          <w:sz w:val="24"/>
          <w:szCs w:val="24"/>
          <w:lang w:val="en-US" w:eastAsia="zh-CN" w:bidi="ar"/>
        </w:rPr>
        <w:t>1</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商业</w:t>
      </w:r>
      <w:r>
        <w:rPr>
          <w:rFonts w:hint="default" w:ascii="Times New Roman" w:hAnsi="Times New Roman" w:eastAsia="宋体" w:cs="Times New Roman"/>
          <w:kern w:val="0"/>
          <w:sz w:val="24"/>
          <w:szCs w:val="24"/>
          <w:lang w:val="en-US" w:eastAsia="zh-CN" w:bidi="ar"/>
        </w:rPr>
        <w:t>1.7</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㎡，其他综合</w:t>
      </w:r>
      <w:r>
        <w:rPr>
          <w:rFonts w:hint="default" w:ascii="Times New Roman" w:hAnsi="Times New Roman" w:eastAsia="宋体" w:cs="Times New Roman"/>
          <w:kern w:val="0"/>
          <w:sz w:val="24"/>
          <w:szCs w:val="24"/>
          <w:lang w:val="en-US" w:eastAsia="zh-CN" w:bidi="ar"/>
        </w:rPr>
        <w:t>2.4</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㎡；交易费住宅</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㎡，非住宅</w:t>
      </w:r>
      <w:r>
        <w:rPr>
          <w:rFonts w:hint="default" w:ascii="Times New Roman" w:hAnsi="Times New Roman" w:eastAsia="宋体" w:cs="Times New Roman"/>
          <w:kern w:val="0"/>
          <w:sz w:val="24"/>
          <w:szCs w:val="24"/>
          <w:lang w:val="en-US" w:eastAsia="zh-CN" w:bidi="ar"/>
        </w:rPr>
        <w:t>4</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㎡；工本费</w:t>
      </w:r>
      <w:r>
        <w:rPr>
          <w:rFonts w:hint="default" w:ascii="Times New Roman" w:hAnsi="Times New Roman" w:eastAsia="宋体" w:cs="Times New Roman"/>
          <w:kern w:val="0"/>
          <w:sz w:val="24"/>
          <w:szCs w:val="24"/>
          <w:lang w:val="en-US" w:eastAsia="zh-CN" w:bidi="ar"/>
        </w:rPr>
        <w:t>10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中华人民共和国城市房地产管理法（</w:t>
      </w:r>
      <w:r>
        <w:rPr>
          <w:rFonts w:hint="eastAsia" w:ascii="宋体" w:hAnsi="宋体" w:eastAsia="宋体" w:cs="宋体"/>
          <w:kern w:val="0"/>
          <w:sz w:val="21"/>
          <w:szCs w:val="21"/>
          <w:lang w:val="en-US" w:eastAsia="zh-CN" w:bidi="ar"/>
        </w:rPr>
        <w:t>2007</w:t>
      </w:r>
      <w:r>
        <w:rPr>
          <w:rFonts w:hint="eastAsia" w:ascii="宋体" w:hAnsi="宋体" w:eastAsia="宋体" w:cs="宋体"/>
          <w:kern w:val="0"/>
          <w:sz w:val="24"/>
          <w:szCs w:val="24"/>
          <w:lang w:val="en-US" w:eastAsia="zh-CN" w:bidi="ar"/>
        </w:rPr>
        <w:t>年修正）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《商品房预售许可证》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①营业执照；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②资质证书；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③计委立项批文；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④国有土地使用证；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⑤建设工程规划许可证；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⑥建设用地规划许可证；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⑦施工许可证；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⑧工程进度计划；</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⑨预售方案；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⑽平面图；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⑾旧城改造项目应有拆迁许可证和回迁安置方案；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⑿选址意见书；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⒀规划认可证；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⒁建筑节能设计认定书</w:t>
      </w:r>
      <w:r>
        <w:rPr>
          <w:rFonts w:hint="eastAsia" w:ascii="宋体" w:hAnsi="宋体" w:eastAsia="宋体" w:cs="宋体"/>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⒂其他相关证明材料等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  15</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《中华人民共和国城市房地产管理法》（</w:t>
      </w:r>
      <w:r>
        <w:rPr>
          <w:rFonts w:hint="eastAsia" w:ascii="宋体" w:hAnsi="宋体" w:eastAsia="宋体" w:cs="宋体"/>
          <w:kern w:val="0"/>
          <w:sz w:val="21"/>
          <w:szCs w:val="21"/>
          <w:lang w:val="en-US" w:eastAsia="zh-CN" w:bidi="ar"/>
        </w:rPr>
        <w:t>2007</w:t>
      </w:r>
      <w:r>
        <w:rPr>
          <w:rFonts w:hint="eastAsia" w:ascii="宋体" w:hAnsi="宋体" w:eastAsia="宋体" w:cs="宋体"/>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房地产转让审核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Times New Roman" w:hAnsi="Times New Roman" w:cs="Times New Roman" w:eastAsiaTheme="minorEastAsia"/>
          <w:kern w:val="0"/>
          <w:sz w:val="21"/>
          <w:szCs w:val="21"/>
          <w:lang w:val="en-US" w:eastAsia="zh-CN" w:bidi="ar"/>
        </w:rPr>
        <w:t>①</w:t>
      </w:r>
      <w:r>
        <w:rPr>
          <w:rFonts w:hint="eastAsia" w:ascii="宋体" w:hAnsi="宋体" w:eastAsia="宋体" w:cs="宋体"/>
          <w:kern w:val="0"/>
          <w:sz w:val="24"/>
          <w:szCs w:val="24"/>
          <w:lang w:val="en-US" w:eastAsia="zh-CN" w:bidi="ar"/>
        </w:rPr>
        <w:t>房地产权属证书；</w:t>
      </w:r>
      <w:r>
        <w:rPr>
          <w:rFonts w:hint="eastAsia" w:ascii="宋体" w:hAnsi="宋体" w:eastAsia="宋体" w:cs="宋体"/>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Times New Roman" w:hAnsi="Times New Roman" w:cs="Times New Roman" w:eastAsiaTheme="minorEastAsia"/>
          <w:kern w:val="0"/>
          <w:sz w:val="21"/>
          <w:szCs w:val="21"/>
          <w:lang w:val="en-US" w:eastAsia="zh-CN" w:bidi="ar"/>
        </w:rPr>
        <w:t>②</w:t>
      </w:r>
      <w:r>
        <w:rPr>
          <w:rFonts w:hint="eastAsia" w:ascii="宋体" w:hAnsi="宋体" w:eastAsia="宋体" w:cs="宋体"/>
          <w:kern w:val="0"/>
          <w:sz w:val="24"/>
          <w:szCs w:val="24"/>
          <w:lang w:val="en-US" w:eastAsia="zh-CN" w:bidi="ar"/>
        </w:rPr>
        <w:t>房地产转让合同；</w:t>
      </w:r>
      <w:r>
        <w:rPr>
          <w:rFonts w:hint="eastAsia" w:ascii="宋体" w:hAnsi="宋体" w:eastAsia="宋体" w:cs="宋体"/>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Times New Roman" w:hAnsi="Times New Roman" w:cs="Times New Roman" w:eastAsiaTheme="minorEastAsia"/>
          <w:kern w:val="0"/>
          <w:sz w:val="21"/>
          <w:szCs w:val="21"/>
          <w:lang w:val="en-US" w:eastAsia="zh-CN" w:bidi="ar"/>
        </w:rPr>
        <w:t>③</w:t>
      </w:r>
      <w:r>
        <w:rPr>
          <w:rFonts w:hint="eastAsia" w:ascii="宋体" w:hAnsi="宋体" w:eastAsia="宋体" w:cs="宋体"/>
          <w:kern w:val="0"/>
          <w:sz w:val="24"/>
          <w:szCs w:val="24"/>
          <w:lang w:val="en-US" w:eastAsia="zh-CN" w:bidi="ar"/>
        </w:rPr>
        <w:t>房地产赠与赠予（继承）公证书；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④当事人合法身份证件；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⑤共有权人书面意见；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⑥其他相关证明文件等。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  10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收取登记费住宅</w:t>
      </w:r>
      <w:r>
        <w:rPr>
          <w:rFonts w:hint="eastAsia" w:ascii="宋体" w:hAnsi="宋体" w:eastAsia="宋体" w:cs="宋体"/>
          <w:kern w:val="0"/>
          <w:sz w:val="21"/>
          <w:szCs w:val="21"/>
          <w:lang w:val="en-US" w:eastAsia="zh-CN" w:bidi="ar"/>
        </w:rPr>
        <w:t>80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件，非住宅</w:t>
      </w:r>
      <w:r>
        <w:rPr>
          <w:rFonts w:hint="default" w:ascii="Times New Roman" w:hAnsi="Times New Roman" w:eastAsia="宋体" w:cs="Times New Roman"/>
          <w:kern w:val="0"/>
          <w:sz w:val="24"/>
          <w:szCs w:val="24"/>
          <w:lang w:val="en-US" w:eastAsia="zh-CN" w:bidi="ar"/>
        </w:rPr>
        <w:t>550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件；测绘费住宅</w:t>
      </w:r>
      <w:r>
        <w:rPr>
          <w:rFonts w:hint="default" w:ascii="Times New Roman" w:hAnsi="Times New Roman" w:eastAsia="宋体" w:cs="Times New Roman"/>
          <w:kern w:val="0"/>
          <w:sz w:val="24"/>
          <w:szCs w:val="24"/>
          <w:lang w:val="en-US" w:eastAsia="zh-CN" w:bidi="ar"/>
        </w:rPr>
        <w:t>1</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平方米；多功能综合房</w:t>
      </w:r>
      <w:r>
        <w:rPr>
          <w:rFonts w:hint="default" w:ascii="Times New Roman" w:hAnsi="Times New Roman" w:eastAsia="宋体" w:cs="Times New Roman"/>
          <w:kern w:val="0"/>
          <w:sz w:val="24"/>
          <w:szCs w:val="24"/>
          <w:lang w:val="en-US" w:eastAsia="zh-CN" w:bidi="ar"/>
        </w:rPr>
        <w:t>2.4</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平方米，商业用房</w:t>
      </w:r>
      <w:r>
        <w:rPr>
          <w:rFonts w:hint="default" w:ascii="Times New Roman" w:hAnsi="Times New Roman" w:eastAsia="宋体" w:cs="Times New Roman"/>
          <w:kern w:val="0"/>
          <w:sz w:val="24"/>
          <w:szCs w:val="24"/>
          <w:lang w:val="en-US" w:eastAsia="zh-CN" w:bidi="ar"/>
        </w:rPr>
        <w:t>1.7</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平方米；交易费住宅</w:t>
      </w:r>
      <w:r>
        <w:rPr>
          <w:rFonts w:hint="default" w:ascii="Times New Roman" w:hAnsi="Times New Roman" w:eastAsia="宋体" w:cs="Times New Roman"/>
          <w:kern w:val="0"/>
          <w:sz w:val="24"/>
          <w:szCs w:val="24"/>
          <w:lang w:val="en-US" w:eastAsia="zh-CN" w:bidi="ar"/>
        </w:rPr>
        <w:t>6</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平方米，非住宅</w:t>
      </w:r>
      <w:r>
        <w:rPr>
          <w:rFonts w:hint="default" w:ascii="Times New Roman" w:hAnsi="Times New Roman" w:eastAsia="宋体" w:cs="Times New Roman"/>
          <w:kern w:val="0"/>
          <w:sz w:val="24"/>
          <w:szCs w:val="24"/>
          <w:lang w:val="en-US" w:eastAsia="zh-CN" w:bidi="ar"/>
        </w:rPr>
        <w:t>8</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平方米。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中华人民共和国城市房地产管理法（</w:t>
      </w:r>
      <w:r>
        <w:rPr>
          <w:rFonts w:hint="eastAsia" w:ascii="宋体" w:hAnsi="宋体" w:eastAsia="宋体" w:cs="宋体"/>
          <w:kern w:val="0"/>
          <w:sz w:val="21"/>
          <w:szCs w:val="21"/>
          <w:lang w:val="en-US" w:eastAsia="zh-CN" w:bidi="ar"/>
        </w:rPr>
        <w:t>2007</w:t>
      </w:r>
      <w:r>
        <w:rPr>
          <w:rFonts w:hint="eastAsia" w:ascii="宋体" w:hAnsi="宋体" w:eastAsia="宋体" w:cs="宋体"/>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工程竣工验收、安全监督、质量监督、档案移交   《安全监督登记》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Times New Roman" w:hAnsi="Times New Roman" w:cs="Times New Roman" w:eastAsiaTheme="minorEastAsia"/>
          <w:kern w:val="0"/>
          <w:sz w:val="21"/>
          <w:szCs w:val="21"/>
          <w:lang w:val="en-US" w:eastAsia="zh-CN" w:bidi="ar"/>
        </w:rPr>
        <w:t>①</w:t>
      </w:r>
      <w:r>
        <w:rPr>
          <w:rFonts w:hint="eastAsia" w:ascii="宋体" w:hAnsi="宋体" w:eastAsia="宋体" w:cs="宋体"/>
          <w:kern w:val="0"/>
          <w:sz w:val="24"/>
          <w:szCs w:val="24"/>
          <w:lang w:val="en-US" w:eastAsia="zh-CN" w:bidi="ar"/>
        </w:rPr>
        <w:t>安全生产许可证；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Times New Roman" w:hAnsi="Times New Roman" w:cs="Times New Roman" w:eastAsiaTheme="minorEastAsia"/>
          <w:kern w:val="0"/>
          <w:sz w:val="21"/>
          <w:szCs w:val="21"/>
          <w:lang w:val="en-US" w:eastAsia="zh-CN" w:bidi="ar"/>
        </w:rPr>
        <w:t>②</w:t>
      </w:r>
      <w:r>
        <w:rPr>
          <w:rFonts w:hint="eastAsia" w:ascii="宋体" w:hAnsi="宋体" w:eastAsia="宋体" w:cs="宋体"/>
          <w:kern w:val="0"/>
          <w:sz w:val="24"/>
          <w:szCs w:val="24"/>
          <w:lang w:val="en-US" w:eastAsia="zh-CN" w:bidi="ar"/>
        </w:rPr>
        <w:t>安全管理人员名单及考核合格证；</w:t>
      </w:r>
      <w:r>
        <w:rPr>
          <w:rFonts w:hint="eastAsia" w:ascii="宋体" w:hAnsi="宋体" w:eastAsia="宋体" w:cs="宋体"/>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Times New Roman" w:hAnsi="Times New Roman" w:cs="Times New Roman" w:eastAsiaTheme="minorEastAsia"/>
          <w:kern w:val="0"/>
          <w:sz w:val="21"/>
          <w:szCs w:val="21"/>
          <w:lang w:val="en-US" w:eastAsia="zh-CN" w:bidi="ar"/>
        </w:rPr>
        <w:t>③</w:t>
      </w:r>
      <w:r>
        <w:rPr>
          <w:rFonts w:hint="eastAsia" w:ascii="宋体" w:hAnsi="宋体" w:eastAsia="宋体" w:cs="宋体"/>
          <w:kern w:val="0"/>
          <w:sz w:val="24"/>
          <w:szCs w:val="24"/>
          <w:lang w:val="en-US" w:eastAsia="zh-CN" w:bidi="ar"/>
        </w:rPr>
        <w:t>特种人员上岗证；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④安全措施费用证明；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⑤意外伤害保险；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⑥专项施工组织设计。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5</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《建设工程安全生产管理条例》</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国务院令第</w:t>
      </w:r>
      <w:r>
        <w:rPr>
          <w:rFonts w:hint="default" w:ascii="Times New Roman" w:hAnsi="Times New Roman" w:eastAsia="宋体" w:cs="Times New Roman"/>
          <w:kern w:val="0"/>
          <w:sz w:val="24"/>
          <w:szCs w:val="24"/>
          <w:lang w:val="en-US" w:eastAsia="zh-CN" w:bidi="ar"/>
        </w:rPr>
        <w:t>393</w:t>
      </w:r>
      <w:r>
        <w:rPr>
          <w:rFonts w:hint="eastAsia" w:ascii="宋体" w:hAnsi="宋体" w:eastAsia="宋体" w:cs="宋体"/>
          <w:kern w:val="0"/>
          <w:sz w:val="24"/>
          <w:szCs w:val="24"/>
          <w:lang w:val="en-US" w:eastAsia="zh-CN" w:bidi="ar"/>
        </w:rPr>
        <w:t>号第四十条、第四十二条</w:t>
      </w:r>
      <w:r>
        <w:rPr>
          <w:rFonts w:hint="default" w:ascii="Times New Roman" w:hAnsi="Times New Roman" w:eastAsia="宋体" w:cs="Times New Roman"/>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工程竣工验收、安全监督、质量监督、档案移交   《工程竣工验收及备案》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Times New Roman" w:hAnsi="Times New Roman" w:cs="Times New Roman" w:eastAsiaTheme="minorEastAsia"/>
          <w:kern w:val="0"/>
          <w:sz w:val="21"/>
          <w:szCs w:val="21"/>
          <w:lang w:val="en-US" w:eastAsia="zh-CN" w:bidi="ar"/>
        </w:rPr>
        <w:t>①</w:t>
      </w:r>
      <w:r>
        <w:rPr>
          <w:rFonts w:hint="eastAsia" w:ascii="宋体" w:hAnsi="宋体" w:eastAsia="宋体" w:cs="宋体"/>
          <w:kern w:val="0"/>
          <w:sz w:val="24"/>
          <w:szCs w:val="24"/>
          <w:lang w:val="en-US" w:eastAsia="zh-CN" w:bidi="ar"/>
        </w:rPr>
        <w:t>竣工验收报告；</w:t>
      </w:r>
      <w:r>
        <w:rPr>
          <w:rFonts w:hint="eastAsia" w:ascii="宋体" w:hAnsi="宋体" w:eastAsia="宋体" w:cs="宋体"/>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Times New Roman" w:hAnsi="Times New Roman" w:cs="Times New Roman" w:eastAsiaTheme="minorEastAsia"/>
          <w:kern w:val="0"/>
          <w:sz w:val="21"/>
          <w:szCs w:val="21"/>
          <w:lang w:val="en-US" w:eastAsia="zh-CN" w:bidi="ar"/>
        </w:rPr>
        <w:t>②</w:t>
      </w:r>
      <w:r>
        <w:rPr>
          <w:rFonts w:hint="eastAsia" w:ascii="宋体" w:hAnsi="宋体" w:eastAsia="宋体" w:cs="宋体"/>
          <w:kern w:val="0"/>
          <w:sz w:val="24"/>
          <w:szCs w:val="24"/>
          <w:lang w:val="en-US" w:eastAsia="zh-CN" w:bidi="ar"/>
        </w:rPr>
        <w:t>施工技术资料；</w:t>
      </w:r>
      <w:r>
        <w:rPr>
          <w:rFonts w:hint="eastAsia" w:ascii="宋体" w:hAnsi="宋体" w:eastAsia="宋体" w:cs="宋体"/>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Times New Roman" w:hAnsi="Times New Roman" w:cs="Times New Roman" w:eastAsiaTheme="minorEastAsia"/>
          <w:kern w:val="0"/>
          <w:sz w:val="21"/>
          <w:szCs w:val="21"/>
          <w:lang w:val="en-US" w:eastAsia="zh-CN" w:bidi="ar"/>
        </w:rPr>
        <w:t>③</w:t>
      </w:r>
      <w:r>
        <w:rPr>
          <w:rFonts w:hint="eastAsia" w:ascii="宋体" w:hAnsi="宋体" w:eastAsia="宋体" w:cs="宋体"/>
          <w:kern w:val="0"/>
          <w:sz w:val="24"/>
          <w:szCs w:val="24"/>
          <w:lang w:val="en-US" w:eastAsia="zh-CN" w:bidi="ar"/>
        </w:rPr>
        <w:t>规划验收认可证；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④建筑节能专项验收合格证书；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⑤消防验收合格证书；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⑥气象验收证明。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7</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b/>
          <w:bCs/>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b/>
          <w:bCs/>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b/>
          <w:bCs/>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w:t>
      </w:r>
      <w:r>
        <w:rPr>
          <w:rFonts w:hint="eastAsia" w:ascii="宋体" w:hAnsi="宋体" w:eastAsia="宋体" w:cs="宋体"/>
          <w:kern w:val="0"/>
          <w:sz w:val="21"/>
          <w:szCs w:val="21"/>
          <w:lang w:val="en-US" w:eastAsia="zh-CN" w:bidi="ar"/>
        </w:rPr>
        <w:t>建设工程质量管理条例》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工程竣工验收、安全监督、质量监督、档案移交   《工程质量监督注册证书》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kern w:val="0"/>
          <w:sz w:val="21"/>
          <w:szCs w:val="21"/>
          <w:lang w:val="en-US" w:eastAsia="zh-CN" w:bidi="ar"/>
        </w:rPr>
        <w:t>①</w:t>
      </w:r>
      <w:r>
        <w:rPr>
          <w:rFonts w:hint="eastAsia" w:ascii="宋体" w:hAnsi="宋体" w:eastAsia="宋体" w:cs="宋体"/>
          <w:kern w:val="0"/>
          <w:sz w:val="24"/>
          <w:szCs w:val="24"/>
          <w:lang w:val="en-US" w:eastAsia="zh-CN" w:bidi="ar"/>
        </w:rPr>
        <w:t>计委批文；</w:t>
      </w:r>
      <w:r>
        <w:rPr>
          <w:rFonts w:hint="eastAsia" w:ascii="宋体" w:hAnsi="宋体" w:eastAsia="宋体" w:cs="宋体"/>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kern w:val="0"/>
          <w:sz w:val="21"/>
          <w:szCs w:val="21"/>
          <w:lang w:val="en-US" w:eastAsia="zh-CN" w:bidi="ar"/>
        </w:rPr>
        <w:t>②</w:t>
      </w:r>
      <w:r>
        <w:rPr>
          <w:rFonts w:hint="eastAsia" w:ascii="宋体" w:hAnsi="宋体" w:eastAsia="宋体" w:cs="宋体"/>
          <w:kern w:val="0"/>
          <w:sz w:val="24"/>
          <w:szCs w:val="24"/>
          <w:lang w:val="en-US" w:eastAsia="zh-CN" w:bidi="ar"/>
        </w:rPr>
        <w:t>建设工程规划许可证；</w:t>
      </w:r>
      <w:r>
        <w:rPr>
          <w:rFonts w:hint="eastAsia" w:ascii="宋体" w:hAnsi="宋体" w:eastAsia="宋体" w:cs="宋体"/>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kern w:val="0"/>
          <w:sz w:val="21"/>
          <w:szCs w:val="21"/>
          <w:lang w:val="en-US" w:eastAsia="zh-CN" w:bidi="ar"/>
        </w:rPr>
        <w:t>③</w:t>
      </w:r>
      <w:r>
        <w:rPr>
          <w:rFonts w:hint="eastAsia" w:ascii="宋体" w:hAnsi="宋体" w:eastAsia="宋体" w:cs="宋体"/>
          <w:kern w:val="0"/>
          <w:sz w:val="24"/>
          <w:szCs w:val="24"/>
          <w:lang w:val="en-US" w:eastAsia="zh-CN" w:bidi="ar"/>
        </w:rPr>
        <w:t>中标通知书；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④勘察、设计、监理、施工、检测单位资质；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⑤施工、监理合同；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⑥监理备案表；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⑦施工组织设计；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⑧全套施工图纸；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⑨地质勘察报告；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⑩施工图审查报告；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⑾建筑节能设计认定书。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1</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《建设工程质量管理条例》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工程竣工验收、安全监督、质量监督、档案移交   建设工程档案移交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①</w:t>
      </w:r>
      <w:r>
        <w:rPr>
          <w:rFonts w:hint="eastAsia" w:ascii="宋体" w:hAnsi="宋体" w:eastAsia="宋体" w:cs="宋体"/>
          <w:b w:val="0"/>
          <w:bCs w:val="0"/>
          <w:kern w:val="0"/>
          <w:sz w:val="24"/>
          <w:szCs w:val="24"/>
          <w:lang w:val="en-US" w:eastAsia="zh-CN" w:bidi="ar"/>
        </w:rPr>
        <w:t>立项批文；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②</w:t>
      </w:r>
      <w:r>
        <w:rPr>
          <w:rFonts w:hint="eastAsia" w:ascii="宋体" w:hAnsi="宋体" w:eastAsia="宋体" w:cs="宋体"/>
          <w:b w:val="0"/>
          <w:bCs w:val="0"/>
          <w:kern w:val="0"/>
          <w:sz w:val="24"/>
          <w:szCs w:val="24"/>
          <w:lang w:val="en-US" w:eastAsia="zh-CN" w:bidi="ar"/>
        </w:rPr>
        <w:t>勘察报告；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③</w:t>
      </w:r>
      <w:r>
        <w:rPr>
          <w:rFonts w:hint="eastAsia" w:ascii="宋体" w:hAnsi="宋体" w:eastAsia="宋体" w:cs="宋体"/>
          <w:b w:val="0"/>
          <w:bCs w:val="0"/>
          <w:kern w:val="0"/>
          <w:sz w:val="24"/>
          <w:szCs w:val="24"/>
          <w:lang w:val="en-US" w:eastAsia="zh-CN" w:bidi="ar"/>
        </w:rPr>
        <w:t>建筑工程设计合同文本、全套工程施工图设计文件；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b w:val="0"/>
          <w:bCs w:val="0"/>
          <w:kern w:val="0"/>
          <w:sz w:val="21"/>
          <w:szCs w:val="21"/>
          <w:lang w:val="en-US" w:eastAsia="zh-CN" w:bidi="ar"/>
        </w:rPr>
        <w:t>④施工图文件技术性审查报告（原件、复印件各一份）；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b w:val="0"/>
          <w:bCs w:val="0"/>
          <w:kern w:val="0"/>
          <w:sz w:val="21"/>
          <w:szCs w:val="21"/>
          <w:lang w:val="en-US" w:eastAsia="zh-CN" w:bidi="ar"/>
        </w:rPr>
        <w:t>⑤总平面规划图；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b w:val="0"/>
          <w:bCs w:val="0"/>
          <w:kern w:val="0"/>
          <w:sz w:val="21"/>
          <w:szCs w:val="21"/>
          <w:lang w:val="en-US" w:eastAsia="zh-CN" w:bidi="ar"/>
        </w:rPr>
        <w:t>⑥《建设工程规划许可证》、《建筑工程施工许可证》。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1</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1"/>
          <w:szCs w:val="21"/>
          <w:lang w:val="en-US" w:eastAsia="zh-CN" w:bidi="ar"/>
        </w:rPr>
        <w:t>1</w:t>
      </w:r>
      <w:r>
        <w:rPr>
          <w:rFonts w:hint="eastAsia" w:ascii="宋体" w:hAnsi="宋体" w:eastAsia="宋体" w:cs="宋体"/>
          <w:kern w:val="0"/>
          <w:sz w:val="24"/>
          <w:szCs w:val="24"/>
          <w:lang w:val="en-US" w:eastAsia="zh-CN" w:bidi="ar"/>
        </w:rPr>
        <w:t>、工业与民用建筑按建筑面积</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平方米收取；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2</w:t>
      </w:r>
      <w:r>
        <w:rPr>
          <w:rFonts w:hint="eastAsia" w:ascii="宋体" w:hAnsi="宋体" w:eastAsia="宋体" w:cs="宋体"/>
          <w:kern w:val="0"/>
          <w:sz w:val="24"/>
          <w:szCs w:val="24"/>
          <w:lang w:val="en-US" w:eastAsia="zh-CN" w:bidi="ar"/>
        </w:rPr>
        <w:t>、地下管线工程按报批管线长度专业</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平方米收取。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建设部《城市建设档案管理规定》《山西省城市建设档案管理办法》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城市道路挖掘、占道、修复审批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①</w:t>
      </w:r>
      <w:r>
        <w:rPr>
          <w:rFonts w:hint="eastAsia" w:ascii="宋体" w:hAnsi="宋体" w:eastAsia="宋体" w:cs="宋体"/>
          <w:b w:val="0"/>
          <w:bCs w:val="0"/>
          <w:kern w:val="0"/>
          <w:sz w:val="24"/>
          <w:szCs w:val="24"/>
          <w:lang w:val="en-US" w:eastAsia="zh-CN" w:bidi="ar"/>
        </w:rPr>
        <w:t>在城市规划部门取得的规划许可证；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②</w:t>
      </w:r>
      <w:r>
        <w:rPr>
          <w:rFonts w:hint="eastAsia" w:ascii="宋体" w:hAnsi="宋体" w:eastAsia="宋体" w:cs="宋体"/>
          <w:b w:val="0"/>
          <w:bCs w:val="0"/>
          <w:kern w:val="0"/>
          <w:sz w:val="24"/>
          <w:szCs w:val="24"/>
          <w:lang w:val="en-US" w:eastAsia="zh-CN" w:bidi="ar"/>
        </w:rPr>
        <w:t>城建监察部门批准意见；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③</w:t>
      </w:r>
      <w:r>
        <w:rPr>
          <w:rFonts w:hint="eastAsia" w:ascii="宋体" w:hAnsi="宋体" w:eastAsia="宋体" w:cs="宋体"/>
          <w:b w:val="0"/>
          <w:bCs w:val="0"/>
          <w:kern w:val="0"/>
          <w:sz w:val="24"/>
          <w:szCs w:val="24"/>
          <w:lang w:val="en-US" w:eastAsia="zh-CN" w:bidi="ar"/>
        </w:rPr>
        <w:t>缴纳城市道路挖掘、占道、修复费的证明；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b w:val="0"/>
          <w:bCs w:val="0"/>
          <w:kern w:val="0"/>
          <w:sz w:val="21"/>
          <w:szCs w:val="21"/>
          <w:lang w:val="en-US" w:eastAsia="zh-CN" w:bidi="ar"/>
        </w:rPr>
        <w:t>④施工企业证明材料；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b w:val="0"/>
          <w:bCs w:val="0"/>
          <w:kern w:val="0"/>
          <w:sz w:val="21"/>
          <w:szCs w:val="21"/>
          <w:lang w:val="en-US" w:eastAsia="zh-CN" w:bidi="ar"/>
        </w:rPr>
        <w:t>⑤建设单位书面申请。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10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1"/>
          <w:szCs w:val="21"/>
          <w:lang w:val="en-US" w:eastAsia="zh-CN" w:bidi="ar"/>
        </w:rPr>
        <w:t>1</w:t>
      </w:r>
      <w:r>
        <w:rPr>
          <w:rFonts w:hint="eastAsia" w:ascii="宋体" w:hAnsi="宋体" w:eastAsia="宋体" w:cs="宋体"/>
          <w:kern w:val="0"/>
          <w:sz w:val="24"/>
          <w:szCs w:val="24"/>
          <w:lang w:val="en-US" w:eastAsia="zh-CN" w:bidi="ar"/>
        </w:rPr>
        <w:t>、水泥混凝土路面</w:t>
      </w:r>
      <w:r>
        <w:rPr>
          <w:rFonts w:hint="default" w:ascii="Times New Roman" w:hAnsi="Times New Roman" w:eastAsia="宋体" w:cs="Times New Roman"/>
          <w:kern w:val="0"/>
          <w:sz w:val="24"/>
          <w:szCs w:val="24"/>
          <w:lang w:val="en-US" w:eastAsia="zh-CN" w:bidi="ar"/>
        </w:rPr>
        <w:t>300</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、水泥混凝土方砖路面</w:t>
      </w:r>
      <w:r>
        <w:rPr>
          <w:rFonts w:hint="default" w:ascii="Times New Roman" w:hAnsi="Times New Roman" w:eastAsia="宋体" w:cs="Times New Roman"/>
          <w:kern w:val="0"/>
          <w:sz w:val="24"/>
          <w:szCs w:val="24"/>
          <w:lang w:val="en-US" w:eastAsia="zh-CN" w:bidi="ar"/>
        </w:rPr>
        <w:t>240</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、高级沥青路面</w:t>
      </w:r>
      <w:r>
        <w:rPr>
          <w:rFonts w:hint="default" w:ascii="Times New Roman" w:hAnsi="Times New Roman" w:eastAsia="宋体" w:cs="Times New Roman"/>
          <w:kern w:val="0"/>
          <w:sz w:val="24"/>
          <w:szCs w:val="24"/>
          <w:lang w:val="en-US" w:eastAsia="zh-CN" w:bidi="ar"/>
        </w:rPr>
        <w:t>260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4</w:t>
      </w:r>
      <w:r>
        <w:rPr>
          <w:rFonts w:hint="eastAsia" w:ascii="宋体" w:hAnsi="宋体" w:eastAsia="宋体" w:cs="宋体"/>
          <w:kern w:val="0"/>
          <w:sz w:val="24"/>
          <w:szCs w:val="24"/>
          <w:lang w:val="en-US" w:eastAsia="zh-CN" w:bidi="ar"/>
        </w:rPr>
        <w:t>、次高级沥青路面</w:t>
      </w:r>
      <w:r>
        <w:rPr>
          <w:rFonts w:hint="default" w:ascii="Times New Roman" w:hAnsi="Times New Roman" w:eastAsia="宋体" w:cs="Times New Roman"/>
          <w:kern w:val="0"/>
          <w:sz w:val="24"/>
          <w:szCs w:val="24"/>
          <w:lang w:val="en-US" w:eastAsia="zh-CN" w:bidi="ar"/>
        </w:rPr>
        <w:t>240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5</w:t>
      </w:r>
      <w:r>
        <w:rPr>
          <w:rFonts w:hint="eastAsia" w:ascii="宋体" w:hAnsi="宋体" w:eastAsia="宋体" w:cs="宋体"/>
          <w:kern w:val="0"/>
          <w:sz w:val="24"/>
          <w:szCs w:val="24"/>
          <w:lang w:val="en-US" w:eastAsia="zh-CN" w:bidi="ar"/>
        </w:rPr>
        <w:t>、砂石级配路面</w:t>
      </w:r>
      <w:r>
        <w:rPr>
          <w:rFonts w:hint="default" w:ascii="Times New Roman" w:hAnsi="Times New Roman" w:eastAsia="宋体" w:cs="Times New Roman"/>
          <w:kern w:val="0"/>
          <w:sz w:val="24"/>
          <w:szCs w:val="24"/>
          <w:lang w:val="en-US" w:eastAsia="zh-CN" w:bidi="ar"/>
        </w:rPr>
        <w:t>100</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6</w:t>
      </w:r>
      <w:r>
        <w:rPr>
          <w:rFonts w:hint="eastAsia" w:ascii="宋体" w:hAnsi="宋体" w:eastAsia="宋体" w:cs="宋体"/>
          <w:kern w:val="0"/>
          <w:sz w:val="24"/>
          <w:szCs w:val="24"/>
          <w:lang w:val="en-US" w:eastAsia="zh-CN" w:bidi="ar"/>
        </w:rPr>
        <w:t>、土路</w:t>
      </w:r>
      <w:r>
        <w:rPr>
          <w:rFonts w:hint="default" w:ascii="Times New Roman" w:hAnsi="Times New Roman" w:eastAsia="宋体" w:cs="Times New Roman"/>
          <w:kern w:val="0"/>
          <w:sz w:val="24"/>
          <w:szCs w:val="24"/>
          <w:lang w:val="en-US" w:eastAsia="zh-CN" w:bidi="ar"/>
        </w:rPr>
        <w:t>40</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7</w:t>
      </w:r>
      <w:r>
        <w:rPr>
          <w:rFonts w:hint="eastAsia" w:ascii="宋体" w:hAnsi="宋体" w:eastAsia="宋体" w:cs="宋体"/>
          <w:kern w:val="0"/>
          <w:sz w:val="24"/>
          <w:szCs w:val="24"/>
          <w:lang w:val="en-US" w:eastAsia="zh-CN" w:bidi="ar"/>
        </w:rPr>
        <w:t>、侧石</w:t>
      </w:r>
      <w:r>
        <w:rPr>
          <w:rFonts w:hint="default" w:ascii="Times New Roman" w:hAnsi="Times New Roman" w:eastAsia="宋体" w:cs="Times New Roman"/>
          <w:kern w:val="0"/>
          <w:sz w:val="24"/>
          <w:szCs w:val="24"/>
          <w:lang w:val="en-US" w:eastAsia="zh-CN" w:bidi="ar"/>
        </w:rPr>
        <w:t>60</w:t>
      </w:r>
      <w:r>
        <w:rPr>
          <w:rFonts w:hint="eastAsia" w:ascii="宋体" w:hAnsi="宋体" w:eastAsia="宋体" w:cs="宋体"/>
          <w:kern w:val="0"/>
          <w:sz w:val="24"/>
          <w:szCs w:val="24"/>
          <w:lang w:val="en-US" w:eastAsia="zh-CN" w:bidi="ar"/>
        </w:rPr>
        <w:t>元；</w:t>
      </w:r>
      <w:r>
        <w:rPr>
          <w:rFonts w:hint="default" w:ascii="Times New Roman" w:hAnsi="Times New Roman" w:eastAsia="宋体" w:cs="Times New Roman"/>
          <w:kern w:val="0"/>
          <w:sz w:val="24"/>
          <w:szCs w:val="24"/>
          <w:lang w:val="en-US" w:eastAsia="zh-CN" w:bidi="ar"/>
        </w:rPr>
        <w:t>8</w:t>
      </w:r>
      <w:r>
        <w:rPr>
          <w:rFonts w:hint="eastAsia" w:ascii="宋体" w:hAnsi="宋体" w:eastAsia="宋体" w:cs="宋体"/>
          <w:kern w:val="0"/>
          <w:sz w:val="24"/>
          <w:szCs w:val="24"/>
          <w:lang w:val="en-US" w:eastAsia="zh-CN" w:bidi="ar"/>
        </w:rPr>
        <w:t>、履带车压损路面</w:t>
      </w:r>
      <w:r>
        <w:rPr>
          <w:rFonts w:hint="default" w:ascii="Times New Roman" w:hAnsi="Times New Roman" w:eastAsia="宋体" w:cs="Times New Roman"/>
          <w:kern w:val="0"/>
          <w:sz w:val="24"/>
          <w:szCs w:val="24"/>
          <w:lang w:val="en-US" w:eastAsia="zh-CN" w:bidi="ar"/>
        </w:rPr>
        <w:t>80</w:t>
      </w:r>
      <w:r>
        <w:rPr>
          <w:rFonts w:hint="eastAsia" w:ascii="宋体" w:hAnsi="宋体" w:eastAsia="宋体" w:cs="宋体"/>
          <w:kern w:val="0"/>
          <w:sz w:val="24"/>
          <w:szCs w:val="24"/>
          <w:lang w:val="en-US" w:eastAsia="zh-CN" w:bidi="ar"/>
        </w:rPr>
        <w:t>（单位：元</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平方米）注：收费总额</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收取标准×建成年限调整系数（一年内</w:t>
      </w:r>
      <w:r>
        <w:rPr>
          <w:rFonts w:hint="default" w:ascii="Times New Roman" w:hAnsi="Times New Roman" w:eastAsia="宋体" w:cs="Times New Roman"/>
          <w:kern w:val="0"/>
          <w:sz w:val="24"/>
          <w:szCs w:val="24"/>
          <w:lang w:val="en-US" w:eastAsia="zh-CN" w:bidi="ar"/>
        </w:rPr>
        <w:t>6</w:t>
      </w:r>
      <w:r>
        <w:rPr>
          <w:rFonts w:hint="eastAsia" w:ascii="宋体" w:hAnsi="宋体" w:eastAsia="宋体" w:cs="宋体"/>
          <w:kern w:val="0"/>
          <w:sz w:val="24"/>
          <w:szCs w:val="24"/>
          <w:lang w:val="en-US" w:eastAsia="zh-CN" w:bidi="ar"/>
        </w:rPr>
        <w:t>；二年内</w:t>
      </w:r>
      <w:r>
        <w:rPr>
          <w:rFonts w:hint="default" w:ascii="Times New Roman" w:hAnsi="Times New Roman" w:eastAsia="宋体" w:cs="Times New Roman"/>
          <w:kern w:val="0"/>
          <w:sz w:val="24"/>
          <w:szCs w:val="24"/>
          <w:lang w:val="en-US" w:eastAsia="zh-CN" w:bidi="ar"/>
        </w:rPr>
        <w:t>5</w:t>
      </w:r>
      <w:r>
        <w:rPr>
          <w:rFonts w:hint="eastAsia" w:ascii="宋体" w:hAnsi="宋体" w:eastAsia="宋体" w:cs="宋体"/>
          <w:kern w:val="0"/>
          <w:sz w:val="24"/>
          <w:szCs w:val="24"/>
          <w:lang w:val="en-US" w:eastAsia="zh-CN" w:bidi="ar"/>
        </w:rPr>
        <w:t>；三年内</w:t>
      </w:r>
      <w:r>
        <w:rPr>
          <w:rFonts w:hint="default" w:ascii="Times New Roman" w:hAnsi="Times New Roman" w:eastAsia="宋体" w:cs="Times New Roman"/>
          <w:kern w:val="0"/>
          <w:sz w:val="24"/>
          <w:szCs w:val="24"/>
          <w:lang w:val="en-US" w:eastAsia="zh-CN" w:bidi="ar"/>
        </w:rPr>
        <w:t>4</w:t>
      </w:r>
      <w:r>
        <w:rPr>
          <w:rFonts w:hint="eastAsia" w:ascii="宋体" w:hAnsi="宋体" w:eastAsia="宋体" w:cs="宋体"/>
          <w:kern w:val="0"/>
          <w:sz w:val="24"/>
          <w:szCs w:val="24"/>
          <w:lang w:val="en-US" w:eastAsia="zh-CN" w:bidi="ar"/>
        </w:rPr>
        <w:t>；四年内</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；五年内</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；五年以上</w:t>
      </w:r>
      <w:r>
        <w:rPr>
          <w:rFonts w:hint="default" w:ascii="Times New Roman" w:hAnsi="Times New Roman" w:eastAsia="宋体" w:cs="Times New Roman"/>
          <w:kern w:val="0"/>
          <w:sz w:val="24"/>
          <w:szCs w:val="24"/>
          <w:lang w:val="en-US" w:eastAsia="zh-CN" w:bidi="ar"/>
        </w:rPr>
        <w:t>1</w:t>
      </w:r>
      <w:r>
        <w:rPr>
          <w:rFonts w:hint="eastAsia" w:ascii="宋体" w:hAnsi="宋体" w:eastAsia="宋体" w:cs="宋体"/>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《中华人民共和国城乡规划法》《城市道路管理条例》《山西省城乡规划条例》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占用城市公共绿地及砍伐、移植、修剪规划区内树木花草审批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—审查—审批—办结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①</w:t>
      </w:r>
      <w:r>
        <w:rPr>
          <w:rFonts w:hint="eastAsia" w:ascii="宋体" w:hAnsi="宋体" w:eastAsia="宋体" w:cs="宋体"/>
          <w:b w:val="0"/>
          <w:bCs w:val="0"/>
          <w:kern w:val="0"/>
          <w:sz w:val="24"/>
          <w:szCs w:val="24"/>
          <w:lang w:val="en-US" w:eastAsia="zh-CN" w:bidi="ar"/>
        </w:rPr>
        <w:t>书面申请；</w:t>
      </w:r>
      <w:r>
        <w:rPr>
          <w:rFonts w:hint="eastAsia" w:ascii="宋体" w:hAnsi="宋体" w:eastAsia="宋体" w:cs="宋体"/>
          <w:b w:val="0"/>
          <w:bCs w:val="0"/>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②</w:t>
      </w:r>
      <w:r>
        <w:rPr>
          <w:rFonts w:hint="eastAsia" w:ascii="宋体" w:hAnsi="宋体" w:eastAsia="宋体" w:cs="宋体"/>
          <w:b w:val="0"/>
          <w:bCs w:val="0"/>
          <w:kern w:val="0"/>
          <w:sz w:val="24"/>
          <w:szCs w:val="24"/>
          <w:lang w:val="en-US" w:eastAsia="zh-CN" w:bidi="ar"/>
        </w:rPr>
        <w:t>占用绿地的城市规划部门意见；</w:t>
      </w:r>
      <w:r>
        <w:rPr>
          <w:rFonts w:hint="eastAsia" w:ascii="宋体" w:hAnsi="宋体" w:eastAsia="宋体" w:cs="宋体"/>
          <w:b w:val="0"/>
          <w:bCs w:val="0"/>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③</w:t>
      </w:r>
      <w:r>
        <w:rPr>
          <w:rFonts w:hint="eastAsia" w:ascii="宋体" w:hAnsi="宋体" w:eastAsia="宋体" w:cs="宋体"/>
          <w:b w:val="0"/>
          <w:bCs w:val="0"/>
          <w:kern w:val="0"/>
          <w:sz w:val="24"/>
          <w:szCs w:val="24"/>
          <w:lang w:val="en-US" w:eastAsia="zh-CN" w:bidi="ar"/>
        </w:rPr>
        <w:t>砍伐、移植、修剪的城市规划部门意见。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7</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《城市绿化条例》、《山西省城市绿化实施办法》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建设工程项目报建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①立项批准文件原件；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②选址意见书；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③土地使用手续；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④建设工程用地规划许可证；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⑤建设工程规划许可证；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⑥资金说明原件；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⑦施工图审查批准书；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⑧建筑节能认定；⑨委托代理合同原件。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注：</w:t>
      </w:r>
      <w:r>
        <w:rPr>
          <w:rFonts w:hint="eastAsia" w:ascii="宋体" w:hAnsi="宋体" w:eastAsia="宋体" w:cs="宋体"/>
          <w:kern w:val="0"/>
          <w:sz w:val="21"/>
          <w:szCs w:val="21"/>
          <w:lang w:val="en-US" w:eastAsia="zh-CN" w:bidi="ar"/>
        </w:rPr>
        <w:t>1</w:t>
      </w:r>
      <w:r>
        <w:rPr>
          <w:rFonts w:hint="eastAsia" w:ascii="宋体" w:hAnsi="宋体" w:eastAsia="宋体" w:cs="宋体"/>
          <w:kern w:val="0"/>
          <w:sz w:val="24"/>
          <w:szCs w:val="24"/>
          <w:lang w:val="en-US" w:eastAsia="zh-CN" w:bidi="ar"/>
        </w:rPr>
        <w:t>、复印件加盖红章，原件核对后退还；</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、市工程不提供⑦、⑧资料。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5</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《中华人民共和国招标投标法》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《建筑工程施工许可证》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审核</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审定</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①</w:t>
      </w:r>
      <w:r>
        <w:rPr>
          <w:rFonts w:hint="eastAsia" w:ascii="宋体" w:hAnsi="宋体" w:eastAsia="宋体" w:cs="宋体"/>
          <w:kern w:val="0"/>
          <w:sz w:val="24"/>
          <w:szCs w:val="24"/>
          <w:lang w:val="en-US" w:eastAsia="zh-CN" w:bidi="ar"/>
        </w:rPr>
        <w:t>建筑工程用地批准手续；</w:t>
      </w:r>
      <w:r>
        <w:rPr>
          <w:rFonts w:hint="eastAsia" w:ascii="宋体" w:hAnsi="宋体" w:eastAsia="宋体" w:cs="宋体"/>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kern w:val="0"/>
          <w:sz w:val="21"/>
          <w:szCs w:val="21"/>
          <w:lang w:val="en-US" w:eastAsia="zh-CN" w:bidi="ar"/>
        </w:rPr>
        <w:t>②</w:t>
      </w:r>
      <w:r>
        <w:rPr>
          <w:rFonts w:hint="eastAsia" w:ascii="宋体" w:hAnsi="宋体" w:eastAsia="宋体" w:cs="宋体"/>
          <w:kern w:val="0"/>
          <w:sz w:val="24"/>
          <w:szCs w:val="24"/>
          <w:lang w:val="en-US" w:eastAsia="zh-CN" w:bidi="ar"/>
        </w:rPr>
        <w:t>在城市规划区的建筑工程，需取得规划许可证；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③需要拆迁的，其拆迁进度符合施工要求；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④已确定建筑施工企业；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⑤满足施工需要的施工图纸及技术资料；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⑥保证工程质量和安全的具体措施；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⑦建设资金落实证明材料；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⑧法律、行政法规规定的其他条件（已办理工程监理合同备案，建筑节能设计认定书）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15</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《中华人民共和国建筑法》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燃气供气许可证审查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①</w:t>
      </w:r>
      <w:r>
        <w:rPr>
          <w:rFonts w:hint="eastAsia" w:ascii="宋体" w:hAnsi="宋体" w:eastAsia="宋体" w:cs="宋体"/>
          <w:b w:val="0"/>
          <w:bCs w:val="0"/>
          <w:kern w:val="0"/>
          <w:sz w:val="24"/>
          <w:szCs w:val="24"/>
          <w:lang w:val="en-US" w:eastAsia="zh-CN" w:bidi="ar"/>
        </w:rPr>
        <w:t>企业营业执照和验资证明；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②</w:t>
      </w:r>
      <w:r>
        <w:rPr>
          <w:rFonts w:hint="eastAsia" w:ascii="宋体" w:hAnsi="宋体" w:eastAsia="宋体" w:cs="宋体"/>
          <w:b w:val="0"/>
          <w:bCs w:val="0"/>
          <w:kern w:val="0"/>
          <w:sz w:val="24"/>
          <w:szCs w:val="24"/>
          <w:lang w:val="en-US" w:eastAsia="zh-CN" w:bidi="ar"/>
        </w:rPr>
        <w:t>企业法人职务证明和安全技术负责人职务证明；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③</w:t>
      </w:r>
      <w:r>
        <w:rPr>
          <w:rFonts w:hint="eastAsia" w:ascii="宋体" w:hAnsi="宋体" w:eastAsia="宋体" w:cs="宋体"/>
          <w:b w:val="0"/>
          <w:bCs w:val="0"/>
          <w:kern w:val="0"/>
          <w:sz w:val="24"/>
          <w:szCs w:val="24"/>
          <w:lang w:val="en-US" w:eastAsia="zh-CN" w:bidi="ar"/>
        </w:rPr>
        <w:t>项目建设批准文件，施工图或者施工及安装施工验收资料，工艺图，设备配置明细表，压力容器合格证，安全及消防设施资料等；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b w:val="0"/>
          <w:bCs w:val="0"/>
          <w:kern w:val="0"/>
          <w:sz w:val="21"/>
          <w:szCs w:val="21"/>
          <w:lang w:val="en-US" w:eastAsia="zh-CN" w:bidi="ar"/>
        </w:rPr>
        <w:t>④外购气源的企业提交供需协议书。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《山西省燃气管理条例》第</w:t>
      </w:r>
      <w:r>
        <w:rPr>
          <w:rFonts w:hint="eastAsia" w:ascii="宋体" w:hAnsi="宋体" w:eastAsia="宋体" w:cs="宋体"/>
          <w:kern w:val="0"/>
          <w:sz w:val="21"/>
          <w:szCs w:val="21"/>
          <w:lang w:val="en-US" w:eastAsia="zh-CN" w:bidi="ar"/>
        </w:rPr>
        <w:t>21</w:t>
      </w:r>
      <w:r>
        <w:rPr>
          <w:rFonts w:hint="eastAsia" w:ascii="宋体" w:hAnsi="宋体" w:eastAsia="宋体" w:cs="宋体"/>
          <w:kern w:val="0"/>
          <w:sz w:val="24"/>
          <w:szCs w:val="24"/>
          <w:lang w:val="en-US" w:eastAsia="zh-CN" w:bidi="ar"/>
        </w:rPr>
        <w:t>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建筑节能规划设计方案设计认定、验收   《民用建筑节能规划设计方案意见书》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①建筑节能设计专篇；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②热工计算书；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③《民用建筑节能规划设计方案审查意见书》；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④《建筑能效理论预测评标识审查表》；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⑤施工图审查机构出具的审查意见；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⑥设计方案的图纸。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10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长治市住房保障和城乡建设管理局</w:t>
      </w: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长治市规划勘测局文件（长建发</w:t>
      </w:r>
      <w:r>
        <w:rPr>
          <w:rFonts w:hint="eastAsia" w:ascii="宋体" w:hAnsi="宋体" w:eastAsia="宋体" w:cs="宋体"/>
          <w:kern w:val="0"/>
          <w:sz w:val="21"/>
          <w:szCs w:val="21"/>
          <w:lang w:val="en-US" w:eastAsia="zh-CN" w:bidi="ar"/>
        </w:rPr>
        <w:t>[2011]96</w:t>
      </w:r>
      <w:r>
        <w:rPr>
          <w:rFonts w:hint="eastAsia" w:ascii="宋体" w:hAnsi="宋体" w:eastAsia="宋体" w:cs="宋体"/>
          <w:kern w:val="0"/>
          <w:sz w:val="24"/>
          <w:szCs w:val="24"/>
          <w:lang w:val="en-US" w:eastAsia="zh-CN" w:bidi="ar"/>
        </w:rPr>
        <w:t>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建筑节能规划设计方案设计认定、验收   《建筑节能设计认定备案》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1"/>
          <w:szCs w:val="21"/>
          <w:lang w:val="en-US" w:eastAsia="zh-CN" w:bidi="ar"/>
        </w:rPr>
        <w:t> ①建筑节能设计认定申请书；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②建筑节能设计备案表；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③建筑节能设计审查表；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④施工图审查合格书；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⑤施工图审查合同；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⑥施工图设计审查意见书</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含回复</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w:t>
      </w:r>
      <w:r>
        <w:rPr>
          <w:rFonts w:hint="default" w:ascii="Times New Roman" w:hAnsi="Times New Roman" w:eastAsia="宋体" w:cs="Times New Roman"/>
          <w:kern w:val="0"/>
          <w:sz w:val="24"/>
          <w:szCs w:val="24"/>
          <w:lang w:val="en-US" w:eastAsia="zh-CN" w:bidi="ar"/>
        </w:rPr>
        <w:t>A4</w:t>
      </w:r>
      <w:r>
        <w:rPr>
          <w:rFonts w:hint="eastAsia" w:ascii="宋体" w:hAnsi="宋体" w:eastAsia="宋体" w:cs="宋体"/>
          <w:kern w:val="0"/>
          <w:sz w:val="24"/>
          <w:szCs w:val="24"/>
          <w:lang w:val="en-US" w:eastAsia="zh-CN" w:bidi="ar"/>
        </w:rPr>
        <w:t>纸建筑节能设计专篇</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建筑、暖通</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内容和施工图纸内专篇要同步；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⑧工程设计资质证书；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⑨立项批文；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⑩施工图纸</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建筑节能设计单位专用章、建筑节能设计个人资格专用章〈建筑、暖通〉三章要齐全</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5</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山西省建设厅关于实行建筑节能设计备案登记制度的通知（晋建科字</w:t>
      </w:r>
      <w:r>
        <w:rPr>
          <w:rFonts w:hint="eastAsia" w:ascii="宋体" w:hAnsi="宋体" w:eastAsia="宋体" w:cs="宋体"/>
          <w:kern w:val="0"/>
          <w:sz w:val="21"/>
          <w:szCs w:val="21"/>
          <w:lang w:val="en-US" w:eastAsia="zh-CN" w:bidi="ar"/>
        </w:rPr>
        <w:t>[2006]73</w:t>
      </w:r>
      <w:r>
        <w:rPr>
          <w:rFonts w:hint="eastAsia" w:ascii="宋体" w:hAnsi="宋体" w:eastAsia="宋体" w:cs="宋体"/>
          <w:kern w:val="0"/>
          <w:sz w:val="24"/>
          <w:szCs w:val="24"/>
          <w:lang w:val="en-US" w:eastAsia="zh-CN" w:bidi="ar"/>
        </w:rPr>
        <w:t>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建筑节能规划设计方案设计认定、验收   《建筑节能专项验收合格证书》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①建筑节能专项验收合格书申请表；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②建筑节能分部工程质量验收表；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③节能工程专项验收资料核查记录；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④建筑节能专项验收报告</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居建、公建</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⑤审查合格书</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建筑节能设计认定书</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建筑节能设计专篇</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技术</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产品</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认定书、备案证明、施工许可证、产品供销合同、出货、收货等相关证明；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⑥设计、施工、监理等单位分别出具的质量合格文件；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⑦建筑围护结构节能构造现场实体检测记录</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传热系数检测报告</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外窗气密性现场检测报告和系统节能性能检验报告；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⑧验收组人员签署的节能专项验收意见。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15</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山西省建设厅关于《民用建筑节能专项验收管理办法》的通知（晋建科字</w:t>
      </w:r>
      <w:r>
        <w:rPr>
          <w:rFonts w:hint="eastAsia" w:ascii="宋体" w:hAnsi="宋体" w:eastAsia="宋体" w:cs="宋体"/>
          <w:kern w:val="0"/>
          <w:sz w:val="21"/>
          <w:szCs w:val="21"/>
          <w:lang w:val="en-US" w:eastAsia="zh-CN" w:bidi="ar"/>
        </w:rPr>
        <w:t>[2007]207</w:t>
      </w:r>
      <w:r>
        <w:rPr>
          <w:rFonts w:hint="eastAsia" w:ascii="宋体" w:hAnsi="宋体" w:eastAsia="宋体" w:cs="宋体"/>
          <w:kern w:val="0"/>
          <w:sz w:val="24"/>
          <w:szCs w:val="24"/>
          <w:lang w:val="en-US" w:eastAsia="zh-CN" w:bidi="ar"/>
        </w:rPr>
        <w:t>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房地产开发四级及其以下企业资质审查   新设立的房地产开发企业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1"/>
          <w:szCs w:val="21"/>
          <w:lang w:val="en-US" w:eastAsia="zh-CN" w:bidi="ar"/>
        </w:rPr>
        <w:t>①房地产开发企业资质申报表；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②营业执照副本；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③企业验资证明；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④企业管理章程和财务管理制度；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⑤企业房地产代表人和总经理的身份证明、任职文件及个人职业经历资料；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⑥工程、财务、统计负责人的任命文件；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⑦工程、财务、统计等各类专业人员的资格证书与相应专业学历证书、身份证和劳动合同；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⑧固定营业场所证明；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⑨法律、法规、规章规定需提供的有关文件。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《中华人民共和国城市房地产管理法》第</w:t>
      </w:r>
      <w:r>
        <w:rPr>
          <w:rFonts w:hint="eastAsia" w:ascii="宋体" w:hAnsi="宋体" w:eastAsia="宋体" w:cs="宋体"/>
          <w:kern w:val="0"/>
          <w:sz w:val="21"/>
          <w:szCs w:val="21"/>
          <w:lang w:val="en-US" w:eastAsia="zh-CN" w:bidi="ar"/>
        </w:rPr>
        <w:t>29</w:t>
      </w:r>
      <w:r>
        <w:rPr>
          <w:rFonts w:hint="eastAsia" w:ascii="宋体" w:hAnsi="宋体" w:eastAsia="宋体" w:cs="宋体"/>
          <w:kern w:val="0"/>
          <w:sz w:val="24"/>
          <w:szCs w:val="24"/>
          <w:lang w:val="en-US" w:eastAsia="zh-CN" w:bidi="ar"/>
        </w:rPr>
        <w:t>条；《城市房地产开发经营管理条例》第</w:t>
      </w:r>
      <w:r>
        <w:rPr>
          <w:rFonts w:hint="default" w:ascii="Times New Roman" w:hAnsi="Times New Roman" w:eastAsia="宋体" w:cs="Times New Roman"/>
          <w:kern w:val="0"/>
          <w:sz w:val="24"/>
          <w:szCs w:val="24"/>
          <w:lang w:val="en-US" w:eastAsia="zh-CN" w:bidi="ar"/>
        </w:rPr>
        <w:t>8</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9</w:t>
      </w:r>
      <w:r>
        <w:rPr>
          <w:rFonts w:hint="eastAsia" w:ascii="宋体" w:hAnsi="宋体" w:eastAsia="宋体" w:cs="宋体"/>
          <w:kern w:val="0"/>
          <w:sz w:val="24"/>
          <w:szCs w:val="24"/>
          <w:lang w:val="en-US" w:eastAsia="zh-CN" w:bidi="ar"/>
        </w:rPr>
        <w:t>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1"/>
          <w:szCs w:val="21"/>
          <w:lang w:val="en-US" w:eastAsia="zh-CN" w:bidi="ar"/>
        </w:rPr>
        <w:t> </w:t>
      </w:r>
      <w:r>
        <w:rPr>
          <w:rFonts w:hint="eastAsia" w:ascii="宋体" w:hAnsi="宋体" w:eastAsia="宋体" w:cs="宋体"/>
          <w:kern w:val="0"/>
          <w:sz w:val="28"/>
          <w:szCs w:val="28"/>
          <w:lang w:val="en-US" w:eastAsia="zh-CN" w:bidi="ar"/>
        </w:rPr>
        <w:t>房地产开发四级及其以下企业资质审查   申请核定资质等级的房地产开发企业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①</w:t>
      </w:r>
      <w:r>
        <w:rPr>
          <w:rFonts w:hint="eastAsia" w:ascii="宋体" w:hAnsi="宋体" w:eastAsia="宋体" w:cs="宋体"/>
          <w:kern w:val="0"/>
          <w:sz w:val="24"/>
          <w:szCs w:val="24"/>
          <w:lang w:val="en-US" w:eastAsia="zh-CN" w:bidi="ar"/>
        </w:rPr>
        <w:t>企业资质等级申报表；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②房地产开发企业资质证书（正、副本）；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③企业资产负债表和验资报告；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④企业法定代表人和经济、技术、财务负责人的职称证件；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⑤已开发经营项目的有关证明材料；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⑥《住宅质量保证书》、《住宅使用说明书》执行情况报告；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⑦其他有关文件、证明。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《城市房地产管理法》第</w:t>
      </w:r>
      <w:r>
        <w:rPr>
          <w:rFonts w:hint="eastAsia" w:ascii="宋体" w:hAnsi="宋体" w:eastAsia="宋体" w:cs="宋体"/>
          <w:kern w:val="0"/>
          <w:sz w:val="21"/>
          <w:szCs w:val="21"/>
          <w:lang w:val="en-US" w:eastAsia="zh-CN" w:bidi="ar"/>
        </w:rPr>
        <w:t>29</w:t>
      </w:r>
      <w:r>
        <w:rPr>
          <w:rFonts w:hint="eastAsia" w:ascii="宋体" w:hAnsi="宋体" w:eastAsia="宋体" w:cs="宋体"/>
          <w:kern w:val="0"/>
          <w:sz w:val="24"/>
          <w:szCs w:val="24"/>
          <w:lang w:val="en-US" w:eastAsia="zh-CN" w:bidi="ar"/>
        </w:rPr>
        <w:t>条；《城市房地产开发经营管理条例》第</w:t>
      </w:r>
      <w:r>
        <w:rPr>
          <w:rFonts w:hint="default" w:ascii="Times New Roman" w:hAnsi="Times New Roman" w:eastAsia="宋体" w:cs="Times New Roman"/>
          <w:kern w:val="0"/>
          <w:sz w:val="24"/>
          <w:szCs w:val="24"/>
          <w:lang w:val="en-US" w:eastAsia="zh-CN" w:bidi="ar"/>
        </w:rPr>
        <w:t>8</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9</w:t>
      </w:r>
      <w:r>
        <w:rPr>
          <w:rFonts w:hint="eastAsia" w:ascii="宋体" w:hAnsi="宋体" w:eastAsia="宋体" w:cs="宋体"/>
          <w:kern w:val="0"/>
          <w:sz w:val="24"/>
          <w:szCs w:val="24"/>
          <w:lang w:val="en-US" w:eastAsia="zh-CN" w:bidi="ar"/>
        </w:rPr>
        <w:t>条；具体条件见《房地产开发企业资质管理规定》（建设部令第</w:t>
      </w:r>
      <w:r>
        <w:rPr>
          <w:rFonts w:hint="default" w:ascii="Times New Roman" w:hAnsi="Times New Roman" w:eastAsia="宋体" w:cs="Times New Roman"/>
          <w:kern w:val="0"/>
          <w:sz w:val="24"/>
          <w:szCs w:val="24"/>
          <w:lang w:val="en-US" w:eastAsia="zh-CN" w:bidi="ar"/>
        </w:rPr>
        <w:t>77</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房地产开发四级以上、二级及其以下企业资质审查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kern w:val="0"/>
          <w:sz w:val="21"/>
          <w:szCs w:val="21"/>
          <w:lang w:val="en-US" w:eastAsia="zh-CN" w:bidi="ar"/>
        </w:rPr>
        <w:t>①</w:t>
      </w:r>
      <w:r>
        <w:rPr>
          <w:rFonts w:hint="eastAsia" w:ascii="宋体" w:hAnsi="宋体" w:eastAsia="宋体" w:cs="宋体"/>
          <w:kern w:val="0"/>
          <w:sz w:val="24"/>
          <w:szCs w:val="24"/>
          <w:lang w:val="en-US" w:eastAsia="zh-CN" w:bidi="ar"/>
        </w:rPr>
        <w:t>企业资质等级申报表；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②房地产开发企业资质证书（正、副本）；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③企业资产负债表和验资报告；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④企业法定代表人和经济、技术、财务负责人的职称证件；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⑤已开发经营项目的有关证明材料；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⑥《住宅质量保证书》、《住宅使用说明书》执行情况报告；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⑦其他有关文件、证明。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《城市房地产管理法》第</w:t>
      </w:r>
      <w:r>
        <w:rPr>
          <w:rFonts w:hint="eastAsia" w:ascii="宋体" w:hAnsi="宋体" w:eastAsia="宋体" w:cs="宋体"/>
          <w:kern w:val="0"/>
          <w:sz w:val="21"/>
          <w:szCs w:val="21"/>
          <w:lang w:val="en-US" w:eastAsia="zh-CN" w:bidi="ar"/>
        </w:rPr>
        <w:t>29</w:t>
      </w:r>
      <w:r>
        <w:rPr>
          <w:rFonts w:hint="eastAsia" w:ascii="宋体" w:hAnsi="宋体" w:eastAsia="宋体" w:cs="宋体"/>
          <w:kern w:val="0"/>
          <w:sz w:val="24"/>
          <w:szCs w:val="24"/>
          <w:lang w:val="en-US" w:eastAsia="zh-CN" w:bidi="ar"/>
        </w:rPr>
        <w:t>条；《城市房地产开发经营管理条例》第</w:t>
      </w:r>
      <w:r>
        <w:rPr>
          <w:rFonts w:hint="default" w:ascii="Times New Roman" w:hAnsi="Times New Roman" w:eastAsia="宋体" w:cs="Times New Roman"/>
          <w:kern w:val="0"/>
          <w:sz w:val="24"/>
          <w:szCs w:val="24"/>
          <w:lang w:val="en-US" w:eastAsia="zh-CN" w:bidi="ar"/>
        </w:rPr>
        <w:t>8</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9</w:t>
      </w:r>
      <w:r>
        <w:rPr>
          <w:rFonts w:hint="eastAsia" w:ascii="宋体" w:hAnsi="宋体" w:eastAsia="宋体" w:cs="宋体"/>
          <w:kern w:val="0"/>
          <w:sz w:val="24"/>
          <w:szCs w:val="24"/>
          <w:lang w:val="en-US" w:eastAsia="zh-CN" w:bidi="ar"/>
        </w:rPr>
        <w:t>条；具体条件见《房地产开发企业资质管理规定》（建设部令第</w:t>
      </w:r>
      <w:r>
        <w:rPr>
          <w:rFonts w:hint="default" w:ascii="Times New Roman" w:hAnsi="Times New Roman" w:eastAsia="宋体" w:cs="Times New Roman"/>
          <w:kern w:val="0"/>
          <w:sz w:val="24"/>
          <w:szCs w:val="24"/>
          <w:lang w:val="en-US" w:eastAsia="zh-CN" w:bidi="ar"/>
        </w:rPr>
        <w:t>77</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工程监理乙、丙级企业资质审查   申请事务所资质的企业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①《工程监理企业资质申请表》一式三份及相应的电子文档；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②合伙企业营业执照正、副本复印件；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③合伙人协议文本复印件；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④合伙人组成名单、身份证明、工作简历以及加盖执业印章的《中华人民共和国注册监理工程师注册执业证书》复印件；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⑤办公场所属于自有产权的，应提供产权证明复印件；办公场所属于租用的，应提供出租方产权证明、双方租赁合同的复印件；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⑥必要的工程试验检测设备的购置清单（按申请表要求填写）。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《建筑法》第</w:t>
      </w:r>
      <w:r>
        <w:rPr>
          <w:rFonts w:hint="eastAsia" w:ascii="宋体" w:hAnsi="宋体" w:eastAsia="宋体" w:cs="宋体"/>
          <w:kern w:val="0"/>
          <w:sz w:val="21"/>
          <w:szCs w:val="21"/>
          <w:lang w:val="en-US" w:eastAsia="zh-CN" w:bidi="ar"/>
        </w:rPr>
        <w:t>12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13</w:t>
      </w:r>
      <w:r>
        <w:rPr>
          <w:rFonts w:hint="eastAsia" w:ascii="宋体" w:hAnsi="宋体" w:eastAsia="宋体" w:cs="宋体"/>
          <w:kern w:val="0"/>
          <w:sz w:val="24"/>
          <w:szCs w:val="24"/>
          <w:lang w:val="en-US" w:eastAsia="zh-CN" w:bidi="ar"/>
        </w:rPr>
        <w:t>条，《建设工程质量管理条例》第</w:t>
      </w:r>
      <w:r>
        <w:rPr>
          <w:rFonts w:hint="default" w:ascii="Times New Roman" w:hAnsi="Times New Roman" w:eastAsia="宋体" w:cs="Times New Roman"/>
          <w:kern w:val="0"/>
          <w:sz w:val="24"/>
          <w:szCs w:val="24"/>
          <w:lang w:val="en-US" w:eastAsia="zh-CN" w:bidi="ar"/>
        </w:rPr>
        <w:t>25</w:t>
      </w:r>
      <w:r>
        <w:rPr>
          <w:rFonts w:hint="eastAsia" w:ascii="宋体" w:hAnsi="宋体" w:eastAsia="宋体" w:cs="宋体"/>
          <w:kern w:val="0"/>
          <w:sz w:val="24"/>
          <w:szCs w:val="24"/>
          <w:lang w:val="en-US" w:eastAsia="zh-CN" w:bidi="ar"/>
        </w:rPr>
        <w:t>条；具体条件见《工程监理企业资质管理规定》（建设部令第</w:t>
      </w:r>
      <w:r>
        <w:rPr>
          <w:rFonts w:hint="eastAsia" w:ascii="宋体" w:hAnsi="宋体" w:eastAsia="宋体" w:cs="宋体"/>
          <w:kern w:val="0"/>
          <w:sz w:val="21"/>
          <w:szCs w:val="21"/>
          <w:lang w:val="en-US" w:eastAsia="zh-CN" w:bidi="ar"/>
        </w:rPr>
        <w:t>158</w:t>
      </w:r>
      <w:r>
        <w:rPr>
          <w:rFonts w:hint="eastAsia" w:ascii="宋体" w:hAnsi="宋体" w:eastAsia="宋体" w:cs="宋体"/>
          <w:kern w:val="0"/>
          <w:sz w:val="24"/>
          <w:szCs w:val="24"/>
          <w:lang w:val="en-US" w:eastAsia="zh-CN" w:bidi="ar"/>
        </w:rPr>
        <w:t>号）、《工程监理企业资质管理规定实施意见》（建市</w:t>
      </w:r>
      <w:r>
        <w:rPr>
          <w:rFonts w:hint="default" w:ascii="Times New Roman" w:hAnsi="Times New Roman" w:eastAsia="宋体" w:cs="Times New Roman"/>
          <w:kern w:val="0"/>
          <w:sz w:val="24"/>
          <w:szCs w:val="24"/>
          <w:lang w:val="en-US" w:eastAsia="zh-CN" w:bidi="ar"/>
        </w:rPr>
        <w:t>[2007]190</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需要国家和省核准的乙级以下工程建设项目招标代理机构资质审查   工程招标代理机构资格初始申请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①《工程建设项目招标代理机构资格申请表》（以下简称《申请表》）及电子文档；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②企业法人营业执照正本、副本复印件；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③企业章程复印件；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④验资报告（含所有附件）复印件；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⑤主要办公设备清单、办公场所证明材料（自有的提供产权证复印件；租用的提供出租方产权证以及租用合同或协议的复印件）；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⑥技术经济负责人的身份证、任职文件、个人简历、高级职称证书、工程建设类注册执业资格证书、从事工程管理经历证明、社会保险缴费凭证、人事档案管理代理证明的复印件；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⑦工程建设类注册执业资格人员的身份证、注册执业资格证书（含变更记录及续期记录）、社会保险缴费凭证、人事档案管理代理证明及从事工程管理经历证明的复印件；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⑧具有工程建设类中级以上职称专职人员的身份证、职称证书、社会保险缴费凭证、人事档案管理代理证明及从事工程招标代理经历证明的复印件；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⑨工程招标代理机构内部各项管理规章制度；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⑩评标专家库成员名单。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《招标投标法》第</w:t>
      </w:r>
      <w:r>
        <w:rPr>
          <w:rFonts w:hint="eastAsia" w:ascii="宋体" w:hAnsi="宋体" w:eastAsia="宋体" w:cs="宋体"/>
          <w:kern w:val="0"/>
          <w:sz w:val="21"/>
          <w:szCs w:val="21"/>
          <w:lang w:val="en-US" w:eastAsia="zh-CN" w:bidi="ar"/>
        </w:rPr>
        <w:t>14</w:t>
      </w:r>
      <w:r>
        <w:rPr>
          <w:rFonts w:hint="eastAsia" w:ascii="宋体" w:hAnsi="宋体" w:eastAsia="宋体" w:cs="宋体"/>
          <w:kern w:val="0"/>
          <w:sz w:val="24"/>
          <w:szCs w:val="24"/>
          <w:lang w:val="en-US" w:eastAsia="zh-CN" w:bidi="ar"/>
        </w:rPr>
        <w:t>条，《国务院办公厅印发国务院有关部门实施招标投标活动行政监督的职责分工的意见的通知》    具体条件见《工程建设项目招标代理机构资格认定办法》（建设部令第</w:t>
      </w:r>
      <w:r>
        <w:rPr>
          <w:rFonts w:hint="default" w:ascii="Times New Roman" w:hAnsi="Times New Roman" w:eastAsia="宋体" w:cs="Times New Roman"/>
          <w:kern w:val="0"/>
          <w:sz w:val="24"/>
          <w:szCs w:val="24"/>
          <w:lang w:val="en-US" w:eastAsia="zh-CN" w:bidi="ar"/>
        </w:rPr>
        <w:t>154</w:t>
      </w:r>
      <w:r>
        <w:rPr>
          <w:rFonts w:hint="eastAsia" w:ascii="宋体" w:hAnsi="宋体" w:eastAsia="宋体" w:cs="宋体"/>
          <w:kern w:val="0"/>
          <w:sz w:val="24"/>
          <w:szCs w:val="24"/>
          <w:lang w:val="en-US" w:eastAsia="zh-CN" w:bidi="ar"/>
        </w:rPr>
        <w:t>号）、《工程建设项目招标代理机构资格认定办法实施意见》（建市</w:t>
      </w:r>
      <w:r>
        <w:rPr>
          <w:rFonts w:hint="default" w:ascii="Times New Roman" w:hAnsi="Times New Roman" w:eastAsia="宋体" w:cs="Times New Roman"/>
          <w:kern w:val="0"/>
          <w:sz w:val="24"/>
          <w:szCs w:val="24"/>
          <w:lang w:val="en-US" w:eastAsia="zh-CN" w:bidi="ar"/>
        </w:rPr>
        <w:t>[2007]230</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需要国家和省核准的乙级以下工程建设项目招标代理机构资质审查   工程招标代理机构资格升级申请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4"/>
          <w:szCs w:val="24"/>
          <w:lang w:val="en-US" w:eastAsia="zh-CN" w:bidi="ar"/>
        </w:rPr>
        <w:t>需提供第（一）条所列材料外，还需提供下列材料：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①原工程建设项目招标代理机构资格证书正本、副本（含变更记录）复印件；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②工程招标代理有效业绩证明，包括：工程招标代理委托合同、中标通知书和招标人评价意见（中标通知书或评价意见应有主管部门备案章的复印件）；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③企业上一年度经审计的财务报告（含资产负债表、损益表及报表说明）的复印件。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《招标投标法》第</w:t>
      </w:r>
      <w:r>
        <w:rPr>
          <w:rFonts w:hint="eastAsia" w:ascii="宋体" w:hAnsi="宋体" w:eastAsia="宋体" w:cs="宋体"/>
          <w:kern w:val="0"/>
          <w:sz w:val="21"/>
          <w:szCs w:val="21"/>
          <w:lang w:val="en-US" w:eastAsia="zh-CN" w:bidi="ar"/>
        </w:rPr>
        <w:t>14</w:t>
      </w:r>
      <w:r>
        <w:rPr>
          <w:rFonts w:hint="eastAsia" w:ascii="宋体" w:hAnsi="宋体" w:eastAsia="宋体" w:cs="宋体"/>
          <w:kern w:val="0"/>
          <w:sz w:val="24"/>
          <w:szCs w:val="24"/>
          <w:lang w:val="en-US" w:eastAsia="zh-CN" w:bidi="ar"/>
        </w:rPr>
        <w:t>条，《国务院办公厅印发国务院有关部门实施招标投标活动行政监督的职责分工的意见的通知》    具体条件见《工程建设项目招标代理机构资格认定办法》（建设部令第</w:t>
      </w:r>
      <w:r>
        <w:rPr>
          <w:rFonts w:hint="default" w:ascii="Times New Roman" w:hAnsi="Times New Roman" w:eastAsia="宋体" w:cs="Times New Roman"/>
          <w:kern w:val="0"/>
          <w:sz w:val="24"/>
          <w:szCs w:val="24"/>
          <w:lang w:val="en-US" w:eastAsia="zh-CN" w:bidi="ar"/>
        </w:rPr>
        <w:t>154</w:t>
      </w:r>
      <w:r>
        <w:rPr>
          <w:rFonts w:hint="eastAsia" w:ascii="宋体" w:hAnsi="宋体" w:eastAsia="宋体" w:cs="宋体"/>
          <w:kern w:val="0"/>
          <w:sz w:val="24"/>
          <w:szCs w:val="24"/>
          <w:lang w:val="en-US" w:eastAsia="zh-CN" w:bidi="ar"/>
        </w:rPr>
        <w:t>号）、《工程建设项目招标代理机构资格认定办法实施意见》（建市</w:t>
      </w:r>
      <w:r>
        <w:rPr>
          <w:rFonts w:hint="default" w:ascii="Times New Roman" w:hAnsi="Times New Roman" w:eastAsia="宋体" w:cs="Times New Roman"/>
          <w:kern w:val="0"/>
          <w:sz w:val="24"/>
          <w:szCs w:val="24"/>
          <w:lang w:val="en-US" w:eastAsia="zh-CN" w:bidi="ar"/>
        </w:rPr>
        <w:t>[2007]230</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需要国家和省核准的乙级以下工程建设项目招标代理机构资质审查   工程招标代理机构资格延续申请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①《工程建设项目招标代理机构资格申请表》（以下简称《申请表》）及电子文档；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②企业法人营业执照正本、副本复印件；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③工程建设项目招标代理机构资格证书正本、副本（含变更记录）复印件；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④技术经济负责人的身份证、任职文件、个人简历、高级职称证书、工程建设类注册执业资格证书、从事工程管理经历证明、社会保险缴费凭证、人事档案管理代理证明的复印件；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⑤工程建设类注册执业资格人员的身份证、注册执业资格证书（含变更记录及续期记录）、社会保险缴费凭证、人事档案管理代理证明及从事工程管理经历证明的复印件；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⑥具有工程建设类中级以上职称专职人员的身份证、职称证书、社会保险缴费凭证、人事档案管理代理证明及从事工程招标代理经历证明的复印件；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⑦工程招标代理有效业绩证明，包括：工程招标代理委托合同、中标通知书和招标人评价意见（中标通知书或评价意见应有主管部门备案章）的复印件；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⑧建设主管部门提供的确认工程招标代理机构在资格有效期内市场诚信行为信息档案情况。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《招标投标法》第</w:t>
      </w:r>
      <w:r>
        <w:rPr>
          <w:rFonts w:hint="eastAsia" w:ascii="宋体" w:hAnsi="宋体" w:eastAsia="宋体" w:cs="宋体"/>
          <w:kern w:val="0"/>
          <w:sz w:val="21"/>
          <w:szCs w:val="21"/>
          <w:lang w:val="en-US" w:eastAsia="zh-CN" w:bidi="ar"/>
        </w:rPr>
        <w:t>14</w:t>
      </w:r>
      <w:r>
        <w:rPr>
          <w:rFonts w:hint="eastAsia" w:ascii="宋体" w:hAnsi="宋体" w:eastAsia="宋体" w:cs="宋体"/>
          <w:kern w:val="0"/>
          <w:sz w:val="24"/>
          <w:szCs w:val="24"/>
          <w:lang w:val="en-US" w:eastAsia="zh-CN" w:bidi="ar"/>
        </w:rPr>
        <w:t>条，《国务院办公厅印发国务院有关部门实施招标投标活动行政监督的职责分工的意见的通知》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具体条件见《工程建设项目招标代理机构资格认定办法》（建设部令第</w:t>
      </w:r>
      <w:r>
        <w:rPr>
          <w:rFonts w:hint="eastAsia" w:ascii="宋体" w:hAnsi="宋体" w:eastAsia="宋体" w:cs="宋体"/>
          <w:kern w:val="0"/>
          <w:sz w:val="21"/>
          <w:szCs w:val="21"/>
          <w:lang w:val="en-US" w:eastAsia="zh-CN" w:bidi="ar"/>
        </w:rPr>
        <w:t>154</w:t>
      </w:r>
      <w:r>
        <w:rPr>
          <w:rFonts w:hint="eastAsia" w:ascii="宋体" w:hAnsi="宋体" w:eastAsia="宋体" w:cs="宋体"/>
          <w:kern w:val="0"/>
          <w:sz w:val="24"/>
          <w:szCs w:val="24"/>
          <w:lang w:val="en-US" w:eastAsia="zh-CN" w:bidi="ar"/>
        </w:rPr>
        <w:t>号）、《工程建设项目招标代理机构资格认定办法实施意见》（建市</w:t>
      </w:r>
      <w:r>
        <w:rPr>
          <w:rFonts w:hint="default" w:ascii="Times New Roman" w:hAnsi="Times New Roman" w:eastAsia="宋体" w:cs="Times New Roman"/>
          <w:kern w:val="0"/>
          <w:sz w:val="24"/>
          <w:szCs w:val="24"/>
          <w:lang w:val="en-US" w:eastAsia="zh-CN" w:bidi="ar"/>
        </w:rPr>
        <w:t>[2007]230</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工程造价咨询单位资质审查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4"/>
          <w:szCs w:val="24"/>
          <w:lang w:val="en-US" w:eastAsia="zh-CN" w:bidi="ar"/>
        </w:rPr>
        <w:t>、《工程造价咨询企业资质等级申请书》；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4"/>
          <w:szCs w:val="24"/>
          <w:lang w:val="en-US" w:eastAsia="zh-CN" w:bidi="ar"/>
        </w:rPr>
        <w:t>、专职专业人员（含技术负责人）的造价工程师注册证书、造价员资格证书、专业技术职称证书和身份证；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3</w:t>
      </w:r>
      <w:r>
        <w:rPr>
          <w:rFonts w:hint="eastAsia" w:ascii="宋体" w:hAnsi="宋体" w:eastAsia="宋体" w:cs="宋体"/>
          <w:kern w:val="0"/>
          <w:sz w:val="24"/>
          <w:szCs w:val="24"/>
          <w:lang w:val="en-US" w:eastAsia="zh-CN" w:bidi="ar"/>
        </w:rPr>
        <w:t>、专职专业人员（含技术负责人）的人事代理合同和企业为其交纳的本年度社会基本养老保险费用的凭证；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4</w:t>
      </w:r>
      <w:r>
        <w:rPr>
          <w:rFonts w:hint="eastAsia" w:ascii="宋体" w:hAnsi="宋体" w:eastAsia="宋体" w:cs="宋体"/>
          <w:kern w:val="0"/>
          <w:sz w:val="24"/>
          <w:szCs w:val="24"/>
          <w:lang w:val="en-US" w:eastAsia="zh-CN" w:bidi="ar"/>
        </w:rPr>
        <w:t>、企业章程、股东出资协议并附工商部门出具的股东出资情况证明；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5</w:t>
      </w:r>
      <w:r>
        <w:rPr>
          <w:rFonts w:hint="eastAsia" w:ascii="宋体" w:hAnsi="宋体" w:eastAsia="宋体" w:cs="宋体"/>
          <w:kern w:val="0"/>
          <w:sz w:val="24"/>
          <w:szCs w:val="24"/>
          <w:lang w:val="en-US" w:eastAsia="zh-CN" w:bidi="ar"/>
        </w:rPr>
        <w:t>、企业缴纳营业收入的营业税发票或税务部门出具的缴纳工程造价咨询营业收入的营业税完税证明；企业营业收入含其他业务收入的，还需出具工程造价咨询营业收入的财务审计报告；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6</w:t>
      </w:r>
      <w:r>
        <w:rPr>
          <w:rFonts w:hint="eastAsia" w:ascii="宋体" w:hAnsi="宋体" w:eastAsia="宋体" w:cs="宋体"/>
          <w:kern w:val="0"/>
          <w:sz w:val="24"/>
          <w:szCs w:val="24"/>
          <w:lang w:val="en-US" w:eastAsia="zh-CN" w:bidi="ar"/>
        </w:rPr>
        <w:t>、工程造价咨询企业资质证书；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7</w:t>
      </w:r>
      <w:r>
        <w:rPr>
          <w:rFonts w:hint="eastAsia" w:ascii="宋体" w:hAnsi="宋体" w:eastAsia="宋体" w:cs="宋体"/>
          <w:kern w:val="0"/>
          <w:sz w:val="24"/>
          <w:szCs w:val="24"/>
          <w:lang w:val="en-US" w:eastAsia="zh-CN" w:bidi="ar"/>
        </w:rPr>
        <w:t>、企业法人营业执照；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8</w:t>
      </w:r>
      <w:r>
        <w:rPr>
          <w:rFonts w:hint="eastAsia" w:ascii="宋体" w:hAnsi="宋体" w:eastAsia="宋体" w:cs="宋体"/>
          <w:kern w:val="0"/>
          <w:sz w:val="24"/>
          <w:szCs w:val="24"/>
          <w:lang w:val="en-US" w:eastAsia="zh-CN" w:bidi="ar"/>
        </w:rPr>
        <w:t>、固定办公场所的租赁合同或产权证明；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9</w:t>
      </w:r>
      <w:r>
        <w:rPr>
          <w:rFonts w:hint="eastAsia" w:ascii="宋体" w:hAnsi="宋体" w:eastAsia="宋体" w:cs="宋体"/>
          <w:kern w:val="0"/>
          <w:sz w:val="24"/>
          <w:szCs w:val="24"/>
          <w:lang w:val="en-US" w:eastAsia="zh-CN" w:bidi="ar"/>
        </w:rPr>
        <w:t>、有关企业技术档案管理、质量控制、财务管理等制度的文件；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10</w:t>
      </w:r>
      <w:r>
        <w:rPr>
          <w:rFonts w:hint="eastAsia" w:ascii="宋体" w:hAnsi="宋体" w:eastAsia="宋体" w:cs="宋体"/>
          <w:kern w:val="0"/>
          <w:sz w:val="24"/>
          <w:szCs w:val="24"/>
          <w:lang w:val="en-US" w:eastAsia="zh-CN" w:bidi="ar"/>
        </w:rPr>
        <w:t>、法律、法规规定的其他材料。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新申请工程造价咨询企业资质的，不需要提交第</w:t>
      </w:r>
      <w:r>
        <w:rPr>
          <w:rFonts w:hint="eastAsia" w:ascii="宋体" w:hAnsi="宋体" w:eastAsia="宋体" w:cs="宋体"/>
          <w:kern w:val="0"/>
          <w:sz w:val="21"/>
          <w:szCs w:val="21"/>
          <w:lang w:val="en-US" w:eastAsia="zh-CN" w:bidi="ar"/>
        </w:rPr>
        <w:t>5</w:t>
      </w:r>
      <w:r>
        <w:rPr>
          <w:rFonts w:hint="eastAsia" w:ascii="宋体" w:hAnsi="宋体" w:eastAsia="宋体" w:cs="宋体"/>
          <w:kern w:val="0"/>
          <w:sz w:val="24"/>
          <w:szCs w:val="24"/>
          <w:lang w:val="en-US" w:eastAsia="zh-CN" w:bidi="ar"/>
        </w:rPr>
        <w:t>项、第</w:t>
      </w:r>
      <w:r>
        <w:rPr>
          <w:rFonts w:hint="default" w:ascii="Times New Roman" w:hAnsi="Times New Roman" w:eastAsia="宋体" w:cs="Times New Roman"/>
          <w:kern w:val="0"/>
          <w:sz w:val="24"/>
          <w:szCs w:val="24"/>
          <w:lang w:val="en-US" w:eastAsia="zh-CN" w:bidi="ar"/>
        </w:rPr>
        <w:t>6</w:t>
      </w:r>
      <w:r>
        <w:rPr>
          <w:rFonts w:hint="eastAsia" w:ascii="宋体" w:hAnsi="宋体" w:eastAsia="宋体" w:cs="宋体"/>
          <w:kern w:val="0"/>
          <w:sz w:val="24"/>
          <w:szCs w:val="24"/>
          <w:lang w:val="en-US" w:eastAsia="zh-CN" w:bidi="ar"/>
        </w:rPr>
        <w:t>项所列材料。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4"/>
          <w:szCs w:val="24"/>
          <w:lang w:val="en-US" w:eastAsia="zh-CN" w:bidi="ar"/>
        </w:rPr>
        <w:t>、《国务院对确需保留的行政审批项目设定行政许可的决定》（国务院令</w:t>
      </w:r>
      <w:r>
        <w:rPr>
          <w:rFonts w:hint="default" w:ascii="Times New Roman" w:hAnsi="Times New Roman" w:eastAsia="宋体" w:cs="Times New Roman"/>
          <w:kern w:val="0"/>
          <w:sz w:val="24"/>
          <w:szCs w:val="24"/>
          <w:lang w:val="en-US" w:eastAsia="zh-CN" w:bidi="ar"/>
        </w:rPr>
        <w:t>412</w:t>
      </w:r>
      <w:r>
        <w:rPr>
          <w:rFonts w:hint="eastAsia" w:ascii="宋体" w:hAnsi="宋体" w:eastAsia="宋体" w:cs="宋体"/>
          <w:kern w:val="0"/>
          <w:sz w:val="24"/>
          <w:szCs w:val="24"/>
          <w:lang w:val="en-US" w:eastAsia="zh-CN" w:bidi="ar"/>
        </w:rPr>
        <w:t>号）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4"/>
          <w:szCs w:val="24"/>
          <w:lang w:val="en-US" w:eastAsia="zh-CN" w:bidi="ar"/>
        </w:rPr>
        <w:t>、《工程造价咨询企业管理办法》（建设部令第</w:t>
      </w:r>
      <w:r>
        <w:rPr>
          <w:rFonts w:hint="default" w:ascii="Times New Roman" w:hAnsi="Times New Roman" w:eastAsia="宋体" w:cs="Times New Roman"/>
          <w:kern w:val="0"/>
          <w:sz w:val="24"/>
          <w:szCs w:val="24"/>
          <w:lang w:val="en-US" w:eastAsia="zh-CN" w:bidi="ar"/>
        </w:rPr>
        <w:t>149</w:t>
      </w:r>
      <w:r>
        <w:rPr>
          <w:rFonts w:hint="eastAsia" w:ascii="宋体" w:hAnsi="宋体" w:eastAsia="宋体" w:cs="宋体"/>
          <w:kern w:val="0"/>
          <w:sz w:val="24"/>
          <w:szCs w:val="24"/>
          <w:lang w:val="en-US" w:eastAsia="zh-CN" w:bidi="ar"/>
        </w:rPr>
        <w:t>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需要国家和省核准的建设工程质量检测机构资质审查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4"/>
          <w:szCs w:val="24"/>
          <w:lang w:val="en-US" w:eastAsia="zh-CN" w:bidi="ar"/>
        </w:rPr>
        <w:t>、《检测机构资质申请表》一式三份；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4"/>
          <w:szCs w:val="24"/>
          <w:lang w:val="en-US" w:eastAsia="zh-CN" w:bidi="ar"/>
        </w:rPr>
        <w:t>、工商营业执照原件及复印件（或单位成立的批文）；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3</w:t>
      </w:r>
      <w:r>
        <w:rPr>
          <w:rFonts w:hint="eastAsia" w:ascii="宋体" w:hAnsi="宋体" w:eastAsia="宋体" w:cs="宋体"/>
          <w:kern w:val="0"/>
          <w:sz w:val="24"/>
          <w:szCs w:val="24"/>
          <w:lang w:val="en-US" w:eastAsia="zh-CN" w:bidi="ar"/>
        </w:rPr>
        <w:t>、工程质量检测资质证书正副本原件及复印件（新申报单位不提供）；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4</w:t>
      </w:r>
      <w:r>
        <w:rPr>
          <w:rFonts w:hint="eastAsia" w:ascii="宋体" w:hAnsi="宋体" w:eastAsia="宋体" w:cs="宋体"/>
          <w:kern w:val="0"/>
          <w:sz w:val="24"/>
          <w:szCs w:val="24"/>
          <w:lang w:val="en-US" w:eastAsia="zh-CN" w:bidi="ar"/>
        </w:rPr>
        <w:t>、行政、技术负责人任命书原件及复印件；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5</w:t>
      </w:r>
      <w:r>
        <w:rPr>
          <w:rFonts w:hint="eastAsia" w:ascii="宋体" w:hAnsi="宋体" w:eastAsia="宋体" w:cs="宋体"/>
          <w:kern w:val="0"/>
          <w:sz w:val="24"/>
          <w:szCs w:val="24"/>
          <w:lang w:val="en-US" w:eastAsia="zh-CN" w:bidi="ar"/>
        </w:rPr>
        <w:t>、与所申请检测范围资质相对应的计量认证证书原件及复印件；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6</w:t>
      </w:r>
      <w:r>
        <w:rPr>
          <w:rFonts w:hint="eastAsia" w:ascii="宋体" w:hAnsi="宋体" w:eastAsia="宋体" w:cs="宋体"/>
          <w:kern w:val="0"/>
          <w:sz w:val="24"/>
          <w:szCs w:val="24"/>
          <w:lang w:val="en-US" w:eastAsia="zh-CN" w:bidi="ar"/>
        </w:rPr>
        <w:t>、检测仪器、设备清单及检定证件原件和复印件；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7</w:t>
      </w:r>
      <w:r>
        <w:rPr>
          <w:rFonts w:hint="eastAsia" w:ascii="宋体" w:hAnsi="宋体" w:eastAsia="宋体" w:cs="宋体"/>
          <w:kern w:val="0"/>
          <w:sz w:val="24"/>
          <w:szCs w:val="24"/>
          <w:lang w:val="en-US" w:eastAsia="zh-CN" w:bidi="ar"/>
        </w:rPr>
        <w:t>、技术人员的职称证、学历证、上岗证、身份证、社会保险合同的原件及复印件；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8</w:t>
      </w:r>
      <w:r>
        <w:rPr>
          <w:rFonts w:hint="eastAsia" w:ascii="宋体" w:hAnsi="宋体" w:eastAsia="宋体" w:cs="宋体"/>
          <w:kern w:val="0"/>
          <w:sz w:val="24"/>
          <w:szCs w:val="24"/>
          <w:lang w:val="en-US" w:eastAsia="zh-CN" w:bidi="ar"/>
        </w:rPr>
        <w:t>、内部管理制度及质量控制措施；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9</w:t>
      </w:r>
      <w:r>
        <w:rPr>
          <w:rFonts w:hint="eastAsia" w:ascii="宋体" w:hAnsi="宋体" w:eastAsia="宋体" w:cs="宋体"/>
          <w:kern w:val="0"/>
          <w:sz w:val="24"/>
          <w:szCs w:val="24"/>
          <w:lang w:val="en-US" w:eastAsia="zh-CN" w:bidi="ar"/>
        </w:rPr>
        <w:t>、试验检测报告三份；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10</w:t>
      </w:r>
      <w:r>
        <w:rPr>
          <w:rFonts w:hint="eastAsia" w:ascii="宋体" w:hAnsi="宋体" w:eastAsia="宋体" w:cs="宋体"/>
          <w:kern w:val="0"/>
          <w:sz w:val="24"/>
          <w:szCs w:val="24"/>
          <w:lang w:val="en-US" w:eastAsia="zh-CN" w:bidi="ar"/>
        </w:rPr>
        <w:t>、单位技术成果（专利或获奖）证明材料或证件原件及复印件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val="0"/>
          <w:bCs w:val="0"/>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《中华人民共和国建筑法》、《建设工程质量管理条例》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具体条件见《建设工程质量检测管理办法》（建设部令第</w:t>
      </w:r>
      <w:r>
        <w:rPr>
          <w:rFonts w:hint="eastAsia" w:ascii="宋体" w:hAnsi="宋体" w:eastAsia="宋体" w:cs="宋体"/>
          <w:kern w:val="0"/>
          <w:sz w:val="21"/>
          <w:szCs w:val="21"/>
          <w:lang w:val="en-US" w:eastAsia="zh-CN" w:bidi="ar"/>
        </w:rPr>
        <w:t>141</w:t>
      </w:r>
      <w:r>
        <w:rPr>
          <w:rFonts w:hint="eastAsia" w:ascii="宋体" w:hAnsi="宋体" w:eastAsia="宋体" w:cs="宋体"/>
          <w:kern w:val="0"/>
          <w:sz w:val="24"/>
          <w:szCs w:val="24"/>
          <w:lang w:val="en-US" w:eastAsia="zh-CN" w:bidi="ar"/>
        </w:rPr>
        <w:t>号）、《关于印发《建设工程质量检测管理办法》的通知》（晋建建字</w:t>
      </w:r>
      <w:r>
        <w:rPr>
          <w:rFonts w:hint="default" w:ascii="Times New Roman" w:hAnsi="Times New Roman" w:eastAsia="宋体" w:cs="Times New Roman"/>
          <w:kern w:val="0"/>
          <w:sz w:val="24"/>
          <w:szCs w:val="24"/>
          <w:lang w:val="en-US" w:eastAsia="zh-CN" w:bidi="ar"/>
        </w:rPr>
        <w:t>[2007]483</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工程勘察乙、丙资质审查   首次申请工程勘察资质企业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default" w:ascii="仿宋_GB2312" w:eastAsia="仿宋_GB2312" w:cs="仿宋_GB2312" w:hAnsiTheme="minorHAnsi"/>
          <w:b w:val="0"/>
          <w:bCs w:val="0"/>
          <w:kern w:val="0"/>
          <w:sz w:val="21"/>
          <w:szCs w:val="21"/>
          <w:lang w:val="en-US" w:eastAsia="zh-CN" w:bidi="ar"/>
        </w:rPr>
        <w:t>①</w:t>
      </w:r>
      <w:r>
        <w:rPr>
          <w:rFonts w:hint="eastAsia" w:ascii="宋体" w:hAnsi="宋体" w:eastAsia="宋体" w:cs="宋体"/>
          <w:kern w:val="0"/>
          <w:sz w:val="24"/>
          <w:szCs w:val="24"/>
          <w:lang w:val="en-US" w:eastAsia="zh-CN" w:bidi="ar"/>
        </w:rPr>
        <w:t>《工程勘察企业资质申请表》一式二份及电子文档（可从建设部网上免费下载资质申报软件制作生成，下同）；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②企业法人营业执照副本复印件；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③公司章程复印件（需附股东签字或盖章页）；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④法定代表人和主要技术负责人的简历及任命（聘任）文件复印件；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⑤《工程勘察企业资质申请表》中所列技术人员的职称证书、毕业证书、身份证复印件及《技术骨干基本情况和业绩表》（标准规定有个人业绩要求的提供此表</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下同）；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在国家实行有关执业注册制度后，应提供《工程勘察企业资质申请表》中所列注册执业人员身份证复印件、加盖执业印章的注册证书复印件或执业资格证书复印件（初始注册）、申请变更注册的人员，还应提供原注册单位和申请资质单位以及原省级注册管理部门盖章的注册变更表。初始注册人员，还应提供企业注册地省级注册管理部门盖章的初始注册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⑦《工程勘察企业资质申请表》中所列技术人员及注册执业人员原聘用单位的解聘证明或地方人才代理机构（或有关人事管理部门）出具的人事关系证明复印件，现申报单位的聘用合同复印件；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⑧主要勘察设备发票复印件；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⑨固定办公场所证明</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自有的：提供产权证复印件；租用的：提供出租方产权证及租用合同</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协议</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复印件</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《建筑法》第</w:t>
      </w:r>
      <w:r>
        <w:rPr>
          <w:rFonts w:hint="eastAsia" w:ascii="宋体" w:hAnsi="宋体" w:eastAsia="宋体" w:cs="宋体"/>
          <w:kern w:val="0"/>
          <w:sz w:val="21"/>
          <w:szCs w:val="21"/>
          <w:lang w:val="en-US" w:eastAsia="zh-CN" w:bidi="ar"/>
        </w:rPr>
        <w:t>12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13</w:t>
      </w:r>
      <w:r>
        <w:rPr>
          <w:rFonts w:hint="eastAsia" w:ascii="宋体" w:hAnsi="宋体" w:eastAsia="宋体" w:cs="宋体"/>
          <w:kern w:val="0"/>
          <w:sz w:val="24"/>
          <w:szCs w:val="24"/>
          <w:lang w:val="en-US" w:eastAsia="zh-CN" w:bidi="ar"/>
        </w:rPr>
        <w:t>条，《建设工程勘察设计管理条例》第</w:t>
      </w:r>
      <w:r>
        <w:rPr>
          <w:rFonts w:hint="default" w:ascii="Times New Roman" w:hAnsi="Times New Roman" w:eastAsia="宋体" w:cs="Times New Roman"/>
          <w:kern w:val="0"/>
          <w:sz w:val="24"/>
          <w:szCs w:val="24"/>
          <w:lang w:val="en-US" w:eastAsia="zh-CN" w:bidi="ar"/>
        </w:rPr>
        <w:t>7</w:t>
      </w:r>
      <w:r>
        <w:rPr>
          <w:rFonts w:hint="eastAsia" w:ascii="宋体" w:hAnsi="宋体" w:eastAsia="宋体" w:cs="宋体"/>
          <w:kern w:val="0"/>
          <w:sz w:val="24"/>
          <w:szCs w:val="24"/>
          <w:lang w:val="en-US" w:eastAsia="zh-CN" w:bidi="ar"/>
        </w:rPr>
        <w:t>条，《建设工程质量管理条例》第</w:t>
      </w:r>
      <w:r>
        <w:rPr>
          <w:rFonts w:hint="default" w:ascii="Times New Roman" w:hAnsi="Times New Roman" w:eastAsia="宋体" w:cs="Times New Roman"/>
          <w:kern w:val="0"/>
          <w:sz w:val="24"/>
          <w:szCs w:val="24"/>
          <w:lang w:val="en-US" w:eastAsia="zh-CN" w:bidi="ar"/>
        </w:rPr>
        <w:t>18</w:t>
      </w:r>
      <w:r>
        <w:rPr>
          <w:rFonts w:hint="eastAsia" w:ascii="宋体" w:hAnsi="宋体" w:eastAsia="宋体" w:cs="宋体"/>
          <w:kern w:val="0"/>
          <w:sz w:val="24"/>
          <w:szCs w:val="24"/>
          <w:lang w:val="en-US" w:eastAsia="zh-CN" w:bidi="ar"/>
        </w:rPr>
        <w:t>条    具体条件见《建设工程勘察设计资质管理规定》（建设部令第</w:t>
      </w:r>
      <w:r>
        <w:rPr>
          <w:rFonts w:hint="default" w:ascii="Times New Roman" w:hAnsi="Times New Roman" w:eastAsia="宋体" w:cs="Times New Roman"/>
          <w:kern w:val="0"/>
          <w:sz w:val="24"/>
          <w:szCs w:val="24"/>
          <w:lang w:val="en-US" w:eastAsia="zh-CN" w:bidi="ar"/>
        </w:rPr>
        <w:t>160</w:t>
      </w:r>
      <w:r>
        <w:rPr>
          <w:rFonts w:hint="eastAsia" w:ascii="宋体" w:hAnsi="宋体" w:eastAsia="宋体" w:cs="宋体"/>
          <w:kern w:val="0"/>
          <w:sz w:val="24"/>
          <w:szCs w:val="24"/>
          <w:lang w:val="en-US" w:eastAsia="zh-CN" w:bidi="ar"/>
        </w:rPr>
        <w:t>号）、《建设工程勘察设计资质管理规定实施意见》（建市</w:t>
      </w:r>
      <w:r>
        <w:rPr>
          <w:rFonts w:hint="default" w:ascii="Times New Roman" w:hAnsi="Times New Roman" w:eastAsia="宋体" w:cs="Times New Roman"/>
          <w:kern w:val="0"/>
          <w:sz w:val="24"/>
          <w:szCs w:val="24"/>
          <w:lang w:val="en-US" w:eastAsia="zh-CN" w:bidi="ar"/>
        </w:rPr>
        <w:t>[2007]202</w:t>
      </w:r>
      <w:r>
        <w:rPr>
          <w:rFonts w:hint="eastAsia" w:ascii="宋体" w:hAnsi="宋体" w:eastAsia="宋体" w:cs="宋体"/>
          <w:kern w:val="0"/>
          <w:sz w:val="24"/>
          <w:szCs w:val="24"/>
          <w:lang w:val="en-US" w:eastAsia="zh-CN" w:bidi="ar"/>
        </w:rPr>
        <w:t>号）、《工程勘察资质分级标准》（建设</w:t>
      </w:r>
      <w:r>
        <w:rPr>
          <w:rFonts w:hint="default" w:ascii="Times New Roman" w:hAnsi="Times New Roman" w:eastAsia="宋体" w:cs="Times New Roman"/>
          <w:kern w:val="0"/>
          <w:sz w:val="24"/>
          <w:szCs w:val="24"/>
          <w:lang w:val="en-US" w:eastAsia="zh-CN" w:bidi="ar"/>
        </w:rPr>
        <w:t>[2001]22</w:t>
      </w:r>
      <w:r>
        <w:rPr>
          <w:rFonts w:hint="eastAsia" w:ascii="宋体" w:hAnsi="宋体" w:eastAsia="宋体" w:cs="宋体"/>
          <w:kern w:val="0"/>
          <w:sz w:val="24"/>
          <w:szCs w:val="24"/>
          <w:lang w:val="en-US" w:eastAsia="zh-CN" w:bidi="ar"/>
        </w:rPr>
        <w:t>号）、《工程勘察、工程设计资质分级标准补充规定》（建设</w:t>
      </w:r>
      <w:r>
        <w:rPr>
          <w:rFonts w:hint="default" w:ascii="Times New Roman" w:hAnsi="Times New Roman" w:eastAsia="宋体" w:cs="Times New Roman"/>
          <w:kern w:val="0"/>
          <w:sz w:val="24"/>
          <w:szCs w:val="24"/>
          <w:lang w:val="en-US" w:eastAsia="zh-CN" w:bidi="ar"/>
        </w:rPr>
        <w:t>[2001]178</w:t>
      </w:r>
      <w:r>
        <w:rPr>
          <w:rFonts w:hint="eastAsia" w:ascii="宋体" w:hAnsi="宋体" w:eastAsia="宋体" w:cs="宋体"/>
          <w:kern w:val="0"/>
          <w:sz w:val="24"/>
          <w:szCs w:val="24"/>
          <w:lang w:val="en-US" w:eastAsia="zh-CN" w:bidi="ar"/>
        </w:rPr>
        <w:t>号）、《海洋工程勘察资质分级标准》（建设</w:t>
      </w:r>
      <w:r>
        <w:rPr>
          <w:rFonts w:hint="default" w:ascii="Times New Roman" w:hAnsi="Times New Roman" w:eastAsia="宋体" w:cs="Times New Roman"/>
          <w:kern w:val="0"/>
          <w:sz w:val="24"/>
          <w:szCs w:val="24"/>
          <w:lang w:val="en-US" w:eastAsia="zh-CN" w:bidi="ar"/>
        </w:rPr>
        <w:t>[2001]217</w:t>
      </w:r>
      <w:r>
        <w:rPr>
          <w:rFonts w:hint="eastAsia" w:ascii="宋体" w:hAnsi="宋体" w:eastAsia="宋体" w:cs="宋体"/>
          <w:kern w:val="0"/>
          <w:sz w:val="24"/>
          <w:szCs w:val="24"/>
          <w:lang w:val="en-US" w:eastAsia="zh-CN" w:bidi="ar"/>
        </w:rPr>
        <w:t>号）等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工程勘察乙、丙资质审查   申请晋升工程勘察资质等级企业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①《工程勘察企业资质申请表》一式二份及电子文档</w:t>
      </w:r>
      <w:r>
        <w:rPr>
          <w:rFonts w:hint="default" w:ascii="Times New Roman" w:hAnsi="Times New Roman" w:eastAsia="宋体" w:cs="Times New Roman"/>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②企业法人营业执照副本复印件；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③法定代表人和主要技术负责人的简历及任命（聘任）文件复印件，资质标准中对主要技术负责人有业绩要求的应提供《技术骨干基本情况及业绩表》；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④《工程勘察企业资质申请表》中所列技术人员的职称证书、毕业证书、身份证复印件及《技术骨干基本情况和业绩表》；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⑤在国家实行有关执业注册制度后，应提供《工程勘察企业资质申请表》中所列注册执业人员身份证复印件、加盖执业印章的注册证书复印件或执业资格证书复印件（初始注册）</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申请变更注册的人员，还应提供原注册单位和申请资质单位以及原省级注册管理部门盖章的注册变更表。初始注册人员，还应提供企业注册地省级注册管理部门盖章的初始注册表；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⑥《工程勘察企业资质申请表》中所列技术人员及注册执业人员原聘用单位的解聘证明或地方人才中心（或有关人事管理部门）出具的人事关系证明复印件，现申报单位的聘用合同复印件；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⑦固定办公场所证明</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自有的：提供产权证复印件；租用的：提供出租方产权证及租用合同</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协议</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复印件</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⑧企业原资质证书正、副本复印件；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⑨《工程勘察企业资质申请表》中所列的企业工程项目业绩证明材料（工程勘察设计企业业绩基本情况表）；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⑩勘察设备发票复印件。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《建筑法》第</w:t>
      </w:r>
      <w:r>
        <w:rPr>
          <w:rFonts w:hint="eastAsia" w:ascii="宋体" w:hAnsi="宋体" w:eastAsia="宋体" w:cs="宋体"/>
          <w:kern w:val="0"/>
          <w:sz w:val="21"/>
          <w:szCs w:val="21"/>
          <w:lang w:val="en-US" w:eastAsia="zh-CN" w:bidi="ar"/>
        </w:rPr>
        <w:t>12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13</w:t>
      </w:r>
      <w:r>
        <w:rPr>
          <w:rFonts w:hint="eastAsia" w:ascii="宋体" w:hAnsi="宋体" w:eastAsia="宋体" w:cs="宋体"/>
          <w:kern w:val="0"/>
          <w:sz w:val="24"/>
          <w:szCs w:val="24"/>
          <w:lang w:val="en-US" w:eastAsia="zh-CN" w:bidi="ar"/>
        </w:rPr>
        <w:t>条，《建设工程勘察设计管理条例》第</w:t>
      </w:r>
      <w:r>
        <w:rPr>
          <w:rFonts w:hint="default" w:ascii="Times New Roman" w:hAnsi="Times New Roman" w:eastAsia="宋体" w:cs="Times New Roman"/>
          <w:kern w:val="0"/>
          <w:sz w:val="24"/>
          <w:szCs w:val="24"/>
          <w:lang w:val="en-US" w:eastAsia="zh-CN" w:bidi="ar"/>
        </w:rPr>
        <w:t>7</w:t>
      </w:r>
      <w:r>
        <w:rPr>
          <w:rFonts w:hint="eastAsia" w:ascii="宋体" w:hAnsi="宋体" w:eastAsia="宋体" w:cs="宋体"/>
          <w:kern w:val="0"/>
          <w:sz w:val="24"/>
          <w:szCs w:val="24"/>
          <w:lang w:val="en-US" w:eastAsia="zh-CN" w:bidi="ar"/>
        </w:rPr>
        <w:t>条，《建设工程质量管理条例》第</w:t>
      </w:r>
      <w:r>
        <w:rPr>
          <w:rFonts w:hint="default" w:ascii="Times New Roman" w:hAnsi="Times New Roman" w:eastAsia="宋体" w:cs="Times New Roman"/>
          <w:kern w:val="0"/>
          <w:sz w:val="24"/>
          <w:szCs w:val="24"/>
          <w:lang w:val="en-US" w:eastAsia="zh-CN" w:bidi="ar"/>
        </w:rPr>
        <w:t>18</w:t>
      </w:r>
      <w:r>
        <w:rPr>
          <w:rFonts w:hint="eastAsia" w:ascii="宋体" w:hAnsi="宋体" w:eastAsia="宋体" w:cs="宋体"/>
          <w:kern w:val="0"/>
          <w:sz w:val="24"/>
          <w:szCs w:val="24"/>
          <w:lang w:val="en-US" w:eastAsia="zh-CN" w:bidi="ar"/>
        </w:rPr>
        <w:t>条    具体条件见《建设工程勘察设计资质管理规定》（建设部令第</w:t>
      </w:r>
      <w:r>
        <w:rPr>
          <w:rFonts w:hint="default" w:ascii="Times New Roman" w:hAnsi="Times New Roman" w:eastAsia="宋体" w:cs="Times New Roman"/>
          <w:kern w:val="0"/>
          <w:sz w:val="24"/>
          <w:szCs w:val="24"/>
          <w:lang w:val="en-US" w:eastAsia="zh-CN" w:bidi="ar"/>
        </w:rPr>
        <w:t>160</w:t>
      </w:r>
      <w:r>
        <w:rPr>
          <w:rFonts w:hint="eastAsia" w:ascii="宋体" w:hAnsi="宋体" w:eastAsia="宋体" w:cs="宋体"/>
          <w:kern w:val="0"/>
          <w:sz w:val="24"/>
          <w:szCs w:val="24"/>
          <w:lang w:val="en-US" w:eastAsia="zh-CN" w:bidi="ar"/>
        </w:rPr>
        <w:t>号）、《建设工程勘察设计资质管理规定实施意见》（建市</w:t>
      </w:r>
      <w:r>
        <w:rPr>
          <w:rFonts w:hint="default" w:ascii="Times New Roman" w:hAnsi="Times New Roman" w:eastAsia="宋体" w:cs="Times New Roman"/>
          <w:kern w:val="0"/>
          <w:sz w:val="24"/>
          <w:szCs w:val="24"/>
          <w:lang w:val="en-US" w:eastAsia="zh-CN" w:bidi="ar"/>
        </w:rPr>
        <w:t>[2007]202</w:t>
      </w:r>
      <w:r>
        <w:rPr>
          <w:rFonts w:hint="eastAsia" w:ascii="宋体" w:hAnsi="宋体" w:eastAsia="宋体" w:cs="宋体"/>
          <w:kern w:val="0"/>
          <w:sz w:val="24"/>
          <w:szCs w:val="24"/>
          <w:lang w:val="en-US" w:eastAsia="zh-CN" w:bidi="ar"/>
        </w:rPr>
        <w:t>号）、《工程勘察资质分级标准》（建设</w:t>
      </w:r>
      <w:r>
        <w:rPr>
          <w:rFonts w:hint="default" w:ascii="Times New Roman" w:hAnsi="Times New Roman" w:eastAsia="宋体" w:cs="Times New Roman"/>
          <w:kern w:val="0"/>
          <w:sz w:val="24"/>
          <w:szCs w:val="24"/>
          <w:lang w:val="en-US" w:eastAsia="zh-CN" w:bidi="ar"/>
        </w:rPr>
        <w:t>[2001]22</w:t>
      </w:r>
      <w:r>
        <w:rPr>
          <w:rFonts w:hint="eastAsia" w:ascii="宋体" w:hAnsi="宋体" w:eastAsia="宋体" w:cs="宋体"/>
          <w:kern w:val="0"/>
          <w:sz w:val="24"/>
          <w:szCs w:val="24"/>
          <w:lang w:val="en-US" w:eastAsia="zh-CN" w:bidi="ar"/>
        </w:rPr>
        <w:t>号）、《工程勘察、工程设计资质分级标准补充规定》（建设</w:t>
      </w:r>
      <w:r>
        <w:rPr>
          <w:rFonts w:hint="default" w:ascii="Times New Roman" w:hAnsi="Times New Roman" w:eastAsia="宋体" w:cs="Times New Roman"/>
          <w:kern w:val="0"/>
          <w:sz w:val="24"/>
          <w:szCs w:val="24"/>
          <w:lang w:val="en-US" w:eastAsia="zh-CN" w:bidi="ar"/>
        </w:rPr>
        <w:t>[2001]178</w:t>
      </w:r>
      <w:r>
        <w:rPr>
          <w:rFonts w:hint="eastAsia" w:ascii="宋体" w:hAnsi="宋体" w:eastAsia="宋体" w:cs="宋体"/>
          <w:kern w:val="0"/>
          <w:sz w:val="24"/>
          <w:szCs w:val="24"/>
          <w:lang w:val="en-US" w:eastAsia="zh-CN" w:bidi="ar"/>
        </w:rPr>
        <w:t>号）、《海洋工程勘察资质分级标准》（建设</w:t>
      </w:r>
      <w:r>
        <w:rPr>
          <w:rFonts w:hint="default" w:ascii="Times New Roman" w:hAnsi="Times New Roman" w:eastAsia="宋体" w:cs="Times New Roman"/>
          <w:kern w:val="0"/>
          <w:sz w:val="24"/>
          <w:szCs w:val="24"/>
          <w:lang w:val="en-US" w:eastAsia="zh-CN" w:bidi="ar"/>
        </w:rPr>
        <w:t>[2001]217</w:t>
      </w:r>
      <w:r>
        <w:rPr>
          <w:rFonts w:hint="eastAsia" w:ascii="宋体" w:hAnsi="宋体" w:eastAsia="宋体" w:cs="宋体"/>
          <w:kern w:val="0"/>
          <w:sz w:val="24"/>
          <w:szCs w:val="24"/>
          <w:lang w:val="en-US" w:eastAsia="zh-CN" w:bidi="ar"/>
        </w:rPr>
        <w:t>号）等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工程勘察乙、丙资质审查   申请增加其他资质的工程勘察设计企业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①《工程勘察企业资质申请表》一式二份及电子文档；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②企业法人营业执照副本复印件；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③法定代表人和主要技术负责人的简历及任命（聘任）文件复印件；资质标准中对主要技术负责人有业绩要求的应提供技术骨干基本情况和业绩表；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④《工程勘察企业资质申请表》中所列技术人员的职称证书、毕业证书、身份证复印件及技术骨干基本情况和业绩表；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在国家实行有关执业注册制度后，应提供《工程勘察企业资质申请表》中所列注册执业人员身份证复印件、加盖执业印章的注册证书复印件或执业资格证书复印件（初始注册）、申请变更注册的人员，还应提供原注册单位和申请资质单位以及原省级注册管理部门盖章的注册变更表。初始注册人员，还应提供企业注册地省级注册管理部门盖章的初始注册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⑥《工程勘察企业资质申请表》中所列技术人员及注册执业人员原聘用单位的解聘证明或地方人才中心（或有关人事管理部门）出具的人事关系证明复印件，现申报单位的聘用合同复印件；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⑦固定办公场所证明（自有的：提供产权证复印件；租用的：提供出租方产权证及租用合同</w:t>
      </w:r>
      <w:r>
        <w:rPr>
          <w:rFonts w:hint="default" w:ascii="Times New Roman" w:hAnsi="Times New Roman" w:eastAsia="宋体" w:cs="Times New Roman"/>
          <w:kern w:val="0"/>
          <w:sz w:val="24"/>
          <w:szCs w:val="24"/>
          <w:lang w:val="en-US" w:eastAsia="zh-CN" w:bidi="ar"/>
        </w:rPr>
        <w:t>&lt;</w:t>
      </w:r>
      <w:r>
        <w:rPr>
          <w:rFonts w:hint="eastAsia" w:ascii="宋体" w:hAnsi="宋体" w:eastAsia="宋体" w:cs="宋体"/>
          <w:kern w:val="0"/>
          <w:sz w:val="24"/>
          <w:szCs w:val="24"/>
          <w:lang w:val="en-US" w:eastAsia="zh-CN" w:bidi="ar"/>
        </w:rPr>
        <w:t>协议</w:t>
      </w:r>
      <w:r>
        <w:rPr>
          <w:rFonts w:hint="default" w:ascii="Times New Roman" w:hAnsi="Times New Roman" w:eastAsia="宋体" w:cs="Times New Roman"/>
          <w:kern w:val="0"/>
          <w:sz w:val="24"/>
          <w:szCs w:val="24"/>
          <w:lang w:val="en-US" w:eastAsia="zh-CN" w:bidi="ar"/>
        </w:rPr>
        <w:t>&gt;</w:t>
      </w:r>
      <w:r>
        <w:rPr>
          <w:rFonts w:hint="eastAsia" w:ascii="宋体" w:hAnsi="宋体" w:eastAsia="宋体" w:cs="宋体"/>
          <w:kern w:val="0"/>
          <w:sz w:val="24"/>
          <w:szCs w:val="24"/>
          <w:lang w:val="en-US" w:eastAsia="zh-CN" w:bidi="ar"/>
        </w:rPr>
        <w:t>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⑧企业原资质证书正、副本复印件；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⑨勘察设备发票复印件。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《建筑法》第</w:t>
      </w:r>
      <w:r>
        <w:rPr>
          <w:rFonts w:hint="eastAsia" w:ascii="宋体" w:hAnsi="宋体" w:eastAsia="宋体" w:cs="宋体"/>
          <w:kern w:val="0"/>
          <w:sz w:val="21"/>
          <w:szCs w:val="21"/>
          <w:lang w:val="en-US" w:eastAsia="zh-CN" w:bidi="ar"/>
        </w:rPr>
        <w:t>12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13</w:t>
      </w:r>
      <w:r>
        <w:rPr>
          <w:rFonts w:hint="eastAsia" w:ascii="宋体" w:hAnsi="宋体" w:eastAsia="宋体" w:cs="宋体"/>
          <w:kern w:val="0"/>
          <w:sz w:val="24"/>
          <w:szCs w:val="24"/>
          <w:lang w:val="en-US" w:eastAsia="zh-CN" w:bidi="ar"/>
        </w:rPr>
        <w:t>条，《建设工程勘察设计管理条例》第</w:t>
      </w:r>
      <w:r>
        <w:rPr>
          <w:rFonts w:hint="default" w:ascii="Times New Roman" w:hAnsi="Times New Roman" w:eastAsia="宋体" w:cs="Times New Roman"/>
          <w:kern w:val="0"/>
          <w:sz w:val="24"/>
          <w:szCs w:val="24"/>
          <w:lang w:val="en-US" w:eastAsia="zh-CN" w:bidi="ar"/>
        </w:rPr>
        <w:t>7</w:t>
      </w:r>
      <w:r>
        <w:rPr>
          <w:rFonts w:hint="eastAsia" w:ascii="宋体" w:hAnsi="宋体" w:eastAsia="宋体" w:cs="宋体"/>
          <w:kern w:val="0"/>
          <w:sz w:val="24"/>
          <w:szCs w:val="24"/>
          <w:lang w:val="en-US" w:eastAsia="zh-CN" w:bidi="ar"/>
        </w:rPr>
        <w:t>条，《建设工程质量管理条例》第</w:t>
      </w:r>
      <w:r>
        <w:rPr>
          <w:rFonts w:hint="default" w:ascii="Times New Roman" w:hAnsi="Times New Roman" w:eastAsia="宋体" w:cs="Times New Roman"/>
          <w:kern w:val="0"/>
          <w:sz w:val="24"/>
          <w:szCs w:val="24"/>
          <w:lang w:val="en-US" w:eastAsia="zh-CN" w:bidi="ar"/>
        </w:rPr>
        <w:t>18</w:t>
      </w:r>
      <w:r>
        <w:rPr>
          <w:rFonts w:hint="eastAsia" w:ascii="宋体" w:hAnsi="宋体" w:eastAsia="宋体" w:cs="宋体"/>
          <w:kern w:val="0"/>
          <w:sz w:val="24"/>
          <w:szCs w:val="24"/>
          <w:lang w:val="en-US" w:eastAsia="zh-CN" w:bidi="ar"/>
        </w:rPr>
        <w:t>条    具体条件见《建设工程勘察设计资质管理规定》（建设部令第</w:t>
      </w:r>
      <w:r>
        <w:rPr>
          <w:rFonts w:hint="default" w:ascii="Times New Roman" w:hAnsi="Times New Roman" w:eastAsia="宋体" w:cs="Times New Roman"/>
          <w:kern w:val="0"/>
          <w:sz w:val="24"/>
          <w:szCs w:val="24"/>
          <w:lang w:val="en-US" w:eastAsia="zh-CN" w:bidi="ar"/>
        </w:rPr>
        <w:t>160</w:t>
      </w:r>
      <w:r>
        <w:rPr>
          <w:rFonts w:hint="eastAsia" w:ascii="宋体" w:hAnsi="宋体" w:eastAsia="宋体" w:cs="宋体"/>
          <w:kern w:val="0"/>
          <w:sz w:val="24"/>
          <w:szCs w:val="24"/>
          <w:lang w:val="en-US" w:eastAsia="zh-CN" w:bidi="ar"/>
        </w:rPr>
        <w:t>号）、《建设工程勘察设计资质管理规定实施意见》（建市</w:t>
      </w:r>
      <w:r>
        <w:rPr>
          <w:rFonts w:hint="default" w:ascii="Times New Roman" w:hAnsi="Times New Roman" w:eastAsia="宋体" w:cs="Times New Roman"/>
          <w:kern w:val="0"/>
          <w:sz w:val="24"/>
          <w:szCs w:val="24"/>
          <w:lang w:val="en-US" w:eastAsia="zh-CN" w:bidi="ar"/>
        </w:rPr>
        <w:t>[2007]202</w:t>
      </w:r>
      <w:r>
        <w:rPr>
          <w:rFonts w:hint="eastAsia" w:ascii="宋体" w:hAnsi="宋体" w:eastAsia="宋体" w:cs="宋体"/>
          <w:kern w:val="0"/>
          <w:sz w:val="24"/>
          <w:szCs w:val="24"/>
          <w:lang w:val="en-US" w:eastAsia="zh-CN" w:bidi="ar"/>
        </w:rPr>
        <w:t>号）、《工程勘察资质分级标准》（建设</w:t>
      </w:r>
      <w:r>
        <w:rPr>
          <w:rFonts w:hint="default" w:ascii="Times New Roman" w:hAnsi="Times New Roman" w:eastAsia="宋体" w:cs="Times New Roman"/>
          <w:kern w:val="0"/>
          <w:sz w:val="24"/>
          <w:szCs w:val="24"/>
          <w:lang w:val="en-US" w:eastAsia="zh-CN" w:bidi="ar"/>
        </w:rPr>
        <w:t>[2001]22</w:t>
      </w:r>
      <w:r>
        <w:rPr>
          <w:rFonts w:hint="eastAsia" w:ascii="宋体" w:hAnsi="宋体" w:eastAsia="宋体" w:cs="宋体"/>
          <w:kern w:val="0"/>
          <w:sz w:val="24"/>
          <w:szCs w:val="24"/>
          <w:lang w:val="en-US" w:eastAsia="zh-CN" w:bidi="ar"/>
        </w:rPr>
        <w:t>号）、《工程勘察、工程设计资质分级标准补充规定》（建设</w:t>
      </w:r>
      <w:r>
        <w:rPr>
          <w:rFonts w:hint="default" w:ascii="Times New Roman" w:hAnsi="Times New Roman" w:eastAsia="宋体" w:cs="Times New Roman"/>
          <w:kern w:val="0"/>
          <w:sz w:val="24"/>
          <w:szCs w:val="24"/>
          <w:lang w:val="en-US" w:eastAsia="zh-CN" w:bidi="ar"/>
        </w:rPr>
        <w:t>[2001]178</w:t>
      </w:r>
      <w:r>
        <w:rPr>
          <w:rFonts w:hint="eastAsia" w:ascii="宋体" w:hAnsi="宋体" w:eastAsia="宋体" w:cs="宋体"/>
          <w:kern w:val="0"/>
          <w:sz w:val="24"/>
          <w:szCs w:val="24"/>
          <w:lang w:val="en-US" w:eastAsia="zh-CN" w:bidi="ar"/>
        </w:rPr>
        <w:t>号）、《海洋工程勘察资质分级标准》（建设</w:t>
      </w:r>
      <w:r>
        <w:rPr>
          <w:rFonts w:hint="default" w:ascii="Times New Roman" w:hAnsi="Times New Roman" w:eastAsia="宋体" w:cs="Times New Roman"/>
          <w:kern w:val="0"/>
          <w:sz w:val="24"/>
          <w:szCs w:val="24"/>
          <w:lang w:val="en-US" w:eastAsia="zh-CN" w:bidi="ar"/>
        </w:rPr>
        <w:t>[2001]217</w:t>
      </w:r>
      <w:r>
        <w:rPr>
          <w:rFonts w:hint="eastAsia" w:ascii="宋体" w:hAnsi="宋体" w:eastAsia="宋体" w:cs="宋体"/>
          <w:kern w:val="0"/>
          <w:sz w:val="24"/>
          <w:szCs w:val="24"/>
          <w:lang w:val="en-US" w:eastAsia="zh-CN" w:bidi="ar"/>
        </w:rPr>
        <w:t>号）等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建筑工程设计乙、丙级资质和其他建筑工程设计丙级资质审查   首次申请工程设计资质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①工程设计资质申请表及电子文档；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②企业法人、合伙企业营业执照副本复印件；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③企业章程或合伙人协议文本复印件；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④企业法定代表人、合伙人的身份证明复印件；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⑤企业负责人、主要技术负责人或总工程师的身份证明、任职文件、毕业证书、职称证书等复印件，主要技术负责人或总工程师提供“专业技术人员基本情况及业绩表”；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⑥工程设计资质申请表中所列注册执业人员的身份证明复印件、企业注册所在地省级注册管理部门盖章的注册变更表或初始注册表；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⑦工程设计资质标准要求的非注册专业技术人员的身份证明、职称证书、毕业证书等复印件，主导专业的非注册人员还需提供“专业技术人员基本情况及业绩表”；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工程设计资质标准要求的主要专业技术人员（注册、非注册）与企业依法签订的劳动合同主要页（包括合同双方名称、聘用起止时间、签字盖章、生效日期）、与原聘用单位解除聘用劳动合同的证明或近一个月的社保证明复印件；其中，对军队或高校从事工程设计的事业编制的主要专业技术人员不需提供社保证明，但需提供所在单位上级人事主管部门的人事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⑨办公场所证明，属于自有产权的出具产权证复印件；属于租用或借用的，出具出租（借）方产权证和双方租赁合同或借用协议的复印件。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《建筑法》第</w:t>
      </w:r>
      <w:r>
        <w:rPr>
          <w:rFonts w:hint="eastAsia" w:ascii="宋体" w:hAnsi="宋体" w:eastAsia="宋体" w:cs="宋体"/>
          <w:kern w:val="0"/>
          <w:sz w:val="21"/>
          <w:szCs w:val="21"/>
          <w:lang w:val="en-US" w:eastAsia="zh-CN" w:bidi="ar"/>
        </w:rPr>
        <w:t>12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13</w:t>
      </w:r>
      <w:r>
        <w:rPr>
          <w:rFonts w:hint="eastAsia" w:ascii="宋体" w:hAnsi="宋体" w:eastAsia="宋体" w:cs="宋体"/>
          <w:kern w:val="0"/>
          <w:sz w:val="24"/>
          <w:szCs w:val="24"/>
          <w:lang w:val="en-US" w:eastAsia="zh-CN" w:bidi="ar"/>
        </w:rPr>
        <w:t>条，《建设工程勘察设计管理条例》第</w:t>
      </w:r>
      <w:r>
        <w:rPr>
          <w:rFonts w:hint="default" w:ascii="Times New Roman" w:hAnsi="Times New Roman" w:eastAsia="宋体" w:cs="Times New Roman"/>
          <w:kern w:val="0"/>
          <w:sz w:val="24"/>
          <w:szCs w:val="24"/>
          <w:lang w:val="en-US" w:eastAsia="zh-CN" w:bidi="ar"/>
        </w:rPr>
        <w:t>7</w:t>
      </w:r>
      <w:r>
        <w:rPr>
          <w:rFonts w:hint="eastAsia" w:ascii="宋体" w:hAnsi="宋体" w:eastAsia="宋体" w:cs="宋体"/>
          <w:kern w:val="0"/>
          <w:sz w:val="24"/>
          <w:szCs w:val="24"/>
          <w:lang w:val="en-US" w:eastAsia="zh-CN" w:bidi="ar"/>
        </w:rPr>
        <w:t>条，《建设工程质量管理条例》第</w:t>
      </w:r>
      <w:r>
        <w:rPr>
          <w:rFonts w:hint="default" w:ascii="Times New Roman" w:hAnsi="Times New Roman" w:eastAsia="宋体" w:cs="Times New Roman"/>
          <w:kern w:val="0"/>
          <w:sz w:val="24"/>
          <w:szCs w:val="24"/>
          <w:lang w:val="en-US" w:eastAsia="zh-CN" w:bidi="ar"/>
        </w:rPr>
        <w:t>18</w:t>
      </w:r>
      <w:r>
        <w:rPr>
          <w:rFonts w:hint="eastAsia" w:ascii="宋体" w:hAnsi="宋体" w:eastAsia="宋体" w:cs="宋体"/>
          <w:kern w:val="0"/>
          <w:sz w:val="24"/>
          <w:szCs w:val="24"/>
          <w:lang w:val="en-US" w:eastAsia="zh-CN" w:bidi="ar"/>
        </w:rPr>
        <w:t>条    具体条件见《建设工程勘察设计资质管理规定》（建设部令第</w:t>
      </w:r>
      <w:r>
        <w:rPr>
          <w:rFonts w:hint="default" w:ascii="Times New Roman" w:hAnsi="Times New Roman" w:eastAsia="宋体" w:cs="Times New Roman"/>
          <w:kern w:val="0"/>
          <w:sz w:val="24"/>
          <w:szCs w:val="24"/>
          <w:lang w:val="en-US" w:eastAsia="zh-CN" w:bidi="ar"/>
        </w:rPr>
        <w:t>160</w:t>
      </w:r>
      <w:r>
        <w:rPr>
          <w:rFonts w:hint="eastAsia" w:ascii="宋体" w:hAnsi="宋体" w:eastAsia="宋体" w:cs="宋体"/>
          <w:kern w:val="0"/>
          <w:sz w:val="24"/>
          <w:szCs w:val="24"/>
          <w:lang w:val="en-US" w:eastAsia="zh-CN" w:bidi="ar"/>
        </w:rPr>
        <w:t>号）、《工程设计资质标准》（建市</w:t>
      </w:r>
      <w:r>
        <w:rPr>
          <w:rFonts w:hint="default" w:ascii="Times New Roman" w:hAnsi="Times New Roman" w:eastAsia="宋体" w:cs="Times New Roman"/>
          <w:kern w:val="0"/>
          <w:sz w:val="24"/>
          <w:szCs w:val="24"/>
          <w:lang w:val="en-US" w:eastAsia="zh-CN" w:bidi="ar"/>
        </w:rPr>
        <w:t>[2007]86</w:t>
      </w:r>
      <w:r>
        <w:rPr>
          <w:rFonts w:hint="eastAsia" w:ascii="宋体" w:hAnsi="宋体" w:eastAsia="宋体" w:cs="宋体"/>
          <w:kern w:val="0"/>
          <w:sz w:val="24"/>
          <w:szCs w:val="24"/>
          <w:lang w:val="en-US" w:eastAsia="zh-CN" w:bidi="ar"/>
        </w:rPr>
        <w:t>号）、《建设工程勘察设计资质管理规定实施意见》（建市</w:t>
      </w:r>
      <w:r>
        <w:rPr>
          <w:rFonts w:hint="default" w:ascii="Times New Roman" w:hAnsi="Times New Roman" w:eastAsia="宋体" w:cs="Times New Roman"/>
          <w:kern w:val="0"/>
          <w:sz w:val="24"/>
          <w:szCs w:val="24"/>
          <w:lang w:val="en-US" w:eastAsia="zh-CN" w:bidi="ar"/>
        </w:rPr>
        <w:t>[2007]202</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建筑工程设计乙、丙级资质和其他建筑工程设计丙级资质审查   申请工程设计资质升级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①工程设计资质申请表及电子文档；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②企业法人、合伙企业营业执照副本复印件；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③原工程设计资质证书副本复印件；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④企业负责人、主要技术负责人或总工程师的身份证明、任职文件、毕业证书、职称证书等复印件，主要技术负责人或总工程师提供“专业技术人员基本情况及业绩表”；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⑤工程设计资质申请表中所列注册执业人员的身份证明复印件、加盖执业印章的注册证书复印件；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⑥工程设计资质标准要求的非注册专业技术人员的身份证明、职称证书、毕业证书等复印件，主导专业的非注册人员还需提供“专业技术人员基本情况及业绩表”；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工程设计资质标准要求的非注册专业技术人员与企业依法签订的劳动合同主要页（包括合同双方名称、聘用起止时间、签字盖章、生效日期）及近一个月的社保证明复印件；其中，对军队或高校从事工程设计的事业编制的非注册专业技术人员不需提供社保证明，但需提供所在单位上级人事主管部门的人事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⑧满足工程设计资质标准要求的企业业绩证明材料，包括：工程设计合同主要页的复印件；建设单位（业主）出具的工程竣工、移交、试运行证明文件，或工程竣工验收文件的复印件。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《建筑法》第</w:t>
      </w:r>
      <w:r>
        <w:rPr>
          <w:rFonts w:hint="eastAsia" w:ascii="宋体" w:hAnsi="宋体" w:eastAsia="宋体" w:cs="宋体"/>
          <w:kern w:val="0"/>
          <w:sz w:val="21"/>
          <w:szCs w:val="21"/>
          <w:lang w:val="en-US" w:eastAsia="zh-CN" w:bidi="ar"/>
        </w:rPr>
        <w:t>12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13</w:t>
      </w:r>
      <w:r>
        <w:rPr>
          <w:rFonts w:hint="eastAsia" w:ascii="宋体" w:hAnsi="宋体" w:eastAsia="宋体" w:cs="宋体"/>
          <w:kern w:val="0"/>
          <w:sz w:val="24"/>
          <w:szCs w:val="24"/>
          <w:lang w:val="en-US" w:eastAsia="zh-CN" w:bidi="ar"/>
        </w:rPr>
        <w:t>条，《建设工程勘察设计管理条例》第</w:t>
      </w:r>
      <w:r>
        <w:rPr>
          <w:rFonts w:hint="default" w:ascii="Times New Roman" w:hAnsi="Times New Roman" w:eastAsia="宋体" w:cs="Times New Roman"/>
          <w:kern w:val="0"/>
          <w:sz w:val="24"/>
          <w:szCs w:val="24"/>
          <w:lang w:val="en-US" w:eastAsia="zh-CN" w:bidi="ar"/>
        </w:rPr>
        <w:t>7</w:t>
      </w:r>
      <w:r>
        <w:rPr>
          <w:rFonts w:hint="eastAsia" w:ascii="宋体" w:hAnsi="宋体" w:eastAsia="宋体" w:cs="宋体"/>
          <w:kern w:val="0"/>
          <w:sz w:val="24"/>
          <w:szCs w:val="24"/>
          <w:lang w:val="en-US" w:eastAsia="zh-CN" w:bidi="ar"/>
        </w:rPr>
        <w:t>条，《建设工程质量管理条例》第</w:t>
      </w:r>
      <w:r>
        <w:rPr>
          <w:rFonts w:hint="default" w:ascii="Times New Roman" w:hAnsi="Times New Roman" w:eastAsia="宋体" w:cs="Times New Roman"/>
          <w:kern w:val="0"/>
          <w:sz w:val="24"/>
          <w:szCs w:val="24"/>
          <w:lang w:val="en-US" w:eastAsia="zh-CN" w:bidi="ar"/>
        </w:rPr>
        <w:t>18</w:t>
      </w:r>
      <w:r>
        <w:rPr>
          <w:rFonts w:hint="eastAsia" w:ascii="宋体" w:hAnsi="宋体" w:eastAsia="宋体" w:cs="宋体"/>
          <w:kern w:val="0"/>
          <w:sz w:val="24"/>
          <w:szCs w:val="24"/>
          <w:lang w:val="en-US" w:eastAsia="zh-CN" w:bidi="ar"/>
        </w:rPr>
        <w:t>条    具体条件见《建设工程勘察设计资质管理规定》（建设部令第</w:t>
      </w:r>
      <w:r>
        <w:rPr>
          <w:rFonts w:hint="default" w:ascii="Times New Roman" w:hAnsi="Times New Roman" w:eastAsia="宋体" w:cs="Times New Roman"/>
          <w:kern w:val="0"/>
          <w:sz w:val="24"/>
          <w:szCs w:val="24"/>
          <w:lang w:val="en-US" w:eastAsia="zh-CN" w:bidi="ar"/>
        </w:rPr>
        <w:t>160</w:t>
      </w:r>
      <w:r>
        <w:rPr>
          <w:rFonts w:hint="eastAsia" w:ascii="宋体" w:hAnsi="宋体" w:eastAsia="宋体" w:cs="宋体"/>
          <w:kern w:val="0"/>
          <w:sz w:val="24"/>
          <w:szCs w:val="24"/>
          <w:lang w:val="en-US" w:eastAsia="zh-CN" w:bidi="ar"/>
        </w:rPr>
        <w:t>号）、《工程设计资质标准》（建市</w:t>
      </w:r>
      <w:r>
        <w:rPr>
          <w:rFonts w:hint="default" w:ascii="Times New Roman" w:hAnsi="Times New Roman" w:eastAsia="宋体" w:cs="Times New Roman"/>
          <w:kern w:val="0"/>
          <w:sz w:val="24"/>
          <w:szCs w:val="24"/>
          <w:lang w:val="en-US" w:eastAsia="zh-CN" w:bidi="ar"/>
        </w:rPr>
        <w:t>[2007]86</w:t>
      </w:r>
      <w:r>
        <w:rPr>
          <w:rFonts w:hint="eastAsia" w:ascii="宋体" w:hAnsi="宋体" w:eastAsia="宋体" w:cs="宋体"/>
          <w:kern w:val="0"/>
          <w:sz w:val="24"/>
          <w:szCs w:val="24"/>
          <w:lang w:val="en-US" w:eastAsia="zh-CN" w:bidi="ar"/>
        </w:rPr>
        <w:t>号）、《建设工程勘察设计资质管理规定实施意见》（建市</w:t>
      </w:r>
      <w:r>
        <w:rPr>
          <w:rFonts w:hint="default" w:ascii="Times New Roman" w:hAnsi="Times New Roman" w:eastAsia="宋体" w:cs="Times New Roman"/>
          <w:kern w:val="0"/>
          <w:sz w:val="24"/>
          <w:szCs w:val="24"/>
          <w:lang w:val="en-US" w:eastAsia="zh-CN" w:bidi="ar"/>
        </w:rPr>
        <w:t>[2007]202</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建筑工程设计乙、丙级资质和其他建筑工程设计丙级资质审查   申请工程设计资质增项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①工程设计资质申请表及电子文档；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②企业法人、合伙企业营业执照副本复印件；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③原工程设计资质证书副本复印件；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④企业负责人、主要技术负责人或总工程师的身份证明、任职文件、毕业证书、职称证书等复印件，主要技术负责人或总工程师提供“专业技术人员基本情况及业绩表”；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⑤工程设计资质申请表中所列注册执业人员的身份证明复印件、加盖执业印章的注册证书复印件；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⑥工程设计资质标准要求的非注册专业技术人员的身份证明、职称证书、毕业证书等复印件，主导专业的非注册人员还需提供“专业技术人员基本情况及业绩表”；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工程设计资质标准要求的非注册专业技术人员与企业依法签订的劳动合同主要页（包括合同双方名称、聘用起止时间、签字盖章、生效日期）及近一个月的社保证明复印件；其中，对军队或高校从事工程设计的事业编制的非注册专业技术人员不需提供社保证明，但需提供所在单位上级主管部门人事部门的人事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《建筑法》第</w:t>
      </w:r>
      <w:r>
        <w:rPr>
          <w:rFonts w:hint="eastAsia" w:ascii="宋体" w:hAnsi="宋体" w:eastAsia="宋体" w:cs="宋体"/>
          <w:kern w:val="0"/>
          <w:sz w:val="21"/>
          <w:szCs w:val="21"/>
          <w:lang w:val="en-US" w:eastAsia="zh-CN" w:bidi="ar"/>
        </w:rPr>
        <w:t>12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13</w:t>
      </w:r>
      <w:r>
        <w:rPr>
          <w:rFonts w:hint="eastAsia" w:ascii="宋体" w:hAnsi="宋体" w:eastAsia="宋体" w:cs="宋体"/>
          <w:kern w:val="0"/>
          <w:sz w:val="24"/>
          <w:szCs w:val="24"/>
          <w:lang w:val="en-US" w:eastAsia="zh-CN" w:bidi="ar"/>
        </w:rPr>
        <w:t>条，《建设工程勘察设计管理条例》第</w:t>
      </w:r>
      <w:r>
        <w:rPr>
          <w:rFonts w:hint="default" w:ascii="Times New Roman" w:hAnsi="Times New Roman" w:eastAsia="宋体" w:cs="Times New Roman"/>
          <w:kern w:val="0"/>
          <w:sz w:val="24"/>
          <w:szCs w:val="24"/>
          <w:lang w:val="en-US" w:eastAsia="zh-CN" w:bidi="ar"/>
        </w:rPr>
        <w:t>7</w:t>
      </w:r>
      <w:r>
        <w:rPr>
          <w:rFonts w:hint="eastAsia" w:ascii="宋体" w:hAnsi="宋体" w:eastAsia="宋体" w:cs="宋体"/>
          <w:kern w:val="0"/>
          <w:sz w:val="24"/>
          <w:szCs w:val="24"/>
          <w:lang w:val="en-US" w:eastAsia="zh-CN" w:bidi="ar"/>
        </w:rPr>
        <w:t>条，《建设工程质量管理条例》第</w:t>
      </w:r>
      <w:r>
        <w:rPr>
          <w:rFonts w:hint="default" w:ascii="Times New Roman" w:hAnsi="Times New Roman" w:eastAsia="宋体" w:cs="Times New Roman"/>
          <w:kern w:val="0"/>
          <w:sz w:val="24"/>
          <w:szCs w:val="24"/>
          <w:lang w:val="en-US" w:eastAsia="zh-CN" w:bidi="ar"/>
        </w:rPr>
        <w:t>18</w:t>
      </w:r>
      <w:r>
        <w:rPr>
          <w:rFonts w:hint="eastAsia" w:ascii="宋体" w:hAnsi="宋体" w:eastAsia="宋体" w:cs="宋体"/>
          <w:kern w:val="0"/>
          <w:sz w:val="24"/>
          <w:szCs w:val="24"/>
          <w:lang w:val="en-US" w:eastAsia="zh-CN" w:bidi="ar"/>
        </w:rPr>
        <w:t>条    具体条件见《建设工程勘察设计资质管理规定》（建设部令第</w:t>
      </w:r>
      <w:r>
        <w:rPr>
          <w:rFonts w:hint="default" w:ascii="Times New Roman" w:hAnsi="Times New Roman" w:eastAsia="宋体" w:cs="Times New Roman"/>
          <w:kern w:val="0"/>
          <w:sz w:val="24"/>
          <w:szCs w:val="24"/>
          <w:lang w:val="en-US" w:eastAsia="zh-CN" w:bidi="ar"/>
        </w:rPr>
        <w:t>160</w:t>
      </w:r>
      <w:r>
        <w:rPr>
          <w:rFonts w:hint="eastAsia" w:ascii="宋体" w:hAnsi="宋体" w:eastAsia="宋体" w:cs="宋体"/>
          <w:kern w:val="0"/>
          <w:sz w:val="24"/>
          <w:szCs w:val="24"/>
          <w:lang w:val="en-US" w:eastAsia="zh-CN" w:bidi="ar"/>
        </w:rPr>
        <w:t>号）、《工程设计资质标准》（建市</w:t>
      </w:r>
      <w:r>
        <w:rPr>
          <w:rFonts w:hint="default" w:ascii="Times New Roman" w:hAnsi="Times New Roman" w:eastAsia="宋体" w:cs="Times New Roman"/>
          <w:kern w:val="0"/>
          <w:sz w:val="24"/>
          <w:szCs w:val="24"/>
          <w:lang w:val="en-US" w:eastAsia="zh-CN" w:bidi="ar"/>
        </w:rPr>
        <w:t>[2007]86</w:t>
      </w:r>
      <w:r>
        <w:rPr>
          <w:rFonts w:hint="eastAsia" w:ascii="宋体" w:hAnsi="宋体" w:eastAsia="宋体" w:cs="宋体"/>
          <w:kern w:val="0"/>
          <w:sz w:val="24"/>
          <w:szCs w:val="24"/>
          <w:lang w:val="en-US" w:eastAsia="zh-CN" w:bidi="ar"/>
        </w:rPr>
        <w:t>号）、《建设工程勘察设计资质管理规定实施意见》（建市</w:t>
      </w:r>
      <w:r>
        <w:rPr>
          <w:rFonts w:hint="default" w:ascii="Times New Roman" w:hAnsi="Times New Roman" w:eastAsia="宋体" w:cs="Times New Roman"/>
          <w:kern w:val="0"/>
          <w:sz w:val="24"/>
          <w:szCs w:val="24"/>
          <w:lang w:val="en-US" w:eastAsia="zh-CN" w:bidi="ar"/>
        </w:rPr>
        <w:t>[2007]202</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建筑工程设计乙、丙级资质和其他建筑工程设计丙级资质审查   申请设计综合资质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①工程设计资质申请表及电子文档；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②企业法人营业执照副本复印件；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③企业法定代表人基本情况表、任职文件、身份证明复印件；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④企业主要技术负责人或总工程师的任职文件、毕业证书、职称证书或注册执业证书、身份证明等复印件及“专业技术人员基本情况及业绩表”；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⑤甲级工程设计资质证书正、副本复印件；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⑥大型建设项目工程设计合同，试运行或竣工验收证明复印件；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⑦企业相应年度财务报表（资产负债表、损益表）、年度审计报告复印件；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⑧注册执业人员的注册执业证书（加盖执业印章）、身份证明复印件；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⑨专业技术人员初级以上职称证书、身份证明复印件；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⑩工程勘察、工程设计、科技进步奖证书复印件；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(11)国家、行业工程建设标准、规范发布批准文件及出版物主要页（包括出版物名称、批准部门、主编或参编单位名称、出版社名称）复印件；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4"/>
          <w:szCs w:val="24"/>
          <w:lang w:val="en-US" w:eastAsia="zh-CN" w:bidi="ar"/>
        </w:rPr>
        <w:t>(12)</w:t>
      </w:r>
      <w:r>
        <w:rPr>
          <w:rFonts w:hint="eastAsia" w:ascii="宋体" w:hAnsi="宋体" w:eastAsia="宋体" w:cs="宋体"/>
          <w:kern w:val="0"/>
          <w:sz w:val="21"/>
          <w:szCs w:val="21"/>
          <w:lang w:val="en-US" w:eastAsia="zh-CN" w:bidi="ar"/>
        </w:rPr>
        <w:t>(12)</w:t>
      </w:r>
      <w:r>
        <w:rPr>
          <w:rFonts w:hint="eastAsia" w:ascii="宋体" w:hAnsi="宋体" w:eastAsia="宋体" w:cs="宋体"/>
          <w:kern w:val="0"/>
          <w:sz w:val="24"/>
          <w:szCs w:val="24"/>
          <w:lang w:val="en-US" w:eastAsia="zh-CN" w:bidi="ar"/>
        </w:rPr>
        <w:t>专利证书、专有技术发布（批准）文件或工艺包认可、认定、鉴定证书复印件；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4"/>
          <w:szCs w:val="24"/>
          <w:lang w:val="en-US" w:eastAsia="zh-CN" w:bidi="ar"/>
        </w:rPr>
        <w:t>(13)</w:t>
      </w:r>
      <w:r>
        <w:rPr>
          <w:rFonts w:hint="eastAsia" w:ascii="宋体" w:hAnsi="宋体" w:eastAsia="宋体" w:cs="宋体"/>
          <w:kern w:val="0"/>
          <w:sz w:val="21"/>
          <w:szCs w:val="21"/>
          <w:lang w:val="en-US" w:eastAsia="zh-CN" w:bidi="ar"/>
        </w:rPr>
        <w:t>(13)ISO9001</w:t>
      </w:r>
      <w:r>
        <w:rPr>
          <w:rFonts w:hint="eastAsia" w:ascii="宋体" w:hAnsi="宋体" w:eastAsia="宋体" w:cs="宋体"/>
          <w:kern w:val="0"/>
          <w:sz w:val="24"/>
          <w:szCs w:val="24"/>
          <w:lang w:val="en-US" w:eastAsia="zh-CN" w:bidi="ar"/>
        </w:rPr>
        <w:t>标准质量体系认证证书复印件；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4"/>
          <w:szCs w:val="24"/>
          <w:lang w:val="en-US" w:eastAsia="zh-CN" w:bidi="ar"/>
        </w:rPr>
        <w:t>(14)</w:t>
      </w:r>
      <w:r>
        <w:rPr>
          <w:rFonts w:hint="eastAsia" w:ascii="宋体" w:hAnsi="宋体" w:eastAsia="宋体" w:cs="宋体"/>
          <w:kern w:val="0"/>
          <w:sz w:val="21"/>
          <w:szCs w:val="21"/>
          <w:lang w:val="en-US" w:eastAsia="zh-CN" w:bidi="ar"/>
        </w:rPr>
        <w:t>(14)</w:t>
      </w:r>
      <w:r>
        <w:rPr>
          <w:rFonts w:hint="eastAsia" w:ascii="宋体" w:hAnsi="宋体" w:eastAsia="宋体" w:cs="宋体"/>
          <w:kern w:val="0"/>
          <w:sz w:val="24"/>
          <w:szCs w:val="24"/>
          <w:lang w:val="en-US" w:eastAsia="zh-CN" w:bidi="ar"/>
        </w:rPr>
        <w:t>办公场所证明，属于自有产权的出具产权证复印件；属于租用或借用的，出具出租（借）方产权证和双方租赁合同或借用协议的复印件。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《建筑法》第</w:t>
      </w:r>
      <w:r>
        <w:rPr>
          <w:rFonts w:hint="eastAsia" w:ascii="宋体" w:hAnsi="宋体" w:eastAsia="宋体" w:cs="宋体"/>
          <w:kern w:val="0"/>
          <w:sz w:val="21"/>
          <w:szCs w:val="21"/>
          <w:lang w:val="en-US" w:eastAsia="zh-CN" w:bidi="ar"/>
        </w:rPr>
        <w:t>12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13</w:t>
      </w:r>
      <w:r>
        <w:rPr>
          <w:rFonts w:hint="eastAsia" w:ascii="宋体" w:hAnsi="宋体" w:eastAsia="宋体" w:cs="宋体"/>
          <w:kern w:val="0"/>
          <w:sz w:val="24"/>
          <w:szCs w:val="24"/>
          <w:lang w:val="en-US" w:eastAsia="zh-CN" w:bidi="ar"/>
        </w:rPr>
        <w:t>条，《建设工程勘察设计管理条例》第</w:t>
      </w:r>
      <w:r>
        <w:rPr>
          <w:rFonts w:hint="default" w:ascii="Times New Roman" w:hAnsi="Times New Roman" w:eastAsia="宋体" w:cs="Times New Roman"/>
          <w:kern w:val="0"/>
          <w:sz w:val="24"/>
          <w:szCs w:val="24"/>
          <w:lang w:val="en-US" w:eastAsia="zh-CN" w:bidi="ar"/>
        </w:rPr>
        <w:t>7</w:t>
      </w:r>
      <w:r>
        <w:rPr>
          <w:rFonts w:hint="eastAsia" w:ascii="宋体" w:hAnsi="宋体" w:eastAsia="宋体" w:cs="宋体"/>
          <w:kern w:val="0"/>
          <w:sz w:val="24"/>
          <w:szCs w:val="24"/>
          <w:lang w:val="en-US" w:eastAsia="zh-CN" w:bidi="ar"/>
        </w:rPr>
        <w:t>条，《建设工程质量管理条例》第</w:t>
      </w:r>
      <w:r>
        <w:rPr>
          <w:rFonts w:hint="default" w:ascii="Times New Roman" w:hAnsi="Times New Roman" w:eastAsia="宋体" w:cs="Times New Roman"/>
          <w:kern w:val="0"/>
          <w:sz w:val="24"/>
          <w:szCs w:val="24"/>
          <w:lang w:val="en-US" w:eastAsia="zh-CN" w:bidi="ar"/>
        </w:rPr>
        <w:t>18</w:t>
      </w:r>
      <w:r>
        <w:rPr>
          <w:rFonts w:hint="eastAsia" w:ascii="宋体" w:hAnsi="宋体" w:eastAsia="宋体" w:cs="宋体"/>
          <w:kern w:val="0"/>
          <w:sz w:val="24"/>
          <w:szCs w:val="24"/>
          <w:lang w:val="en-US" w:eastAsia="zh-CN" w:bidi="ar"/>
        </w:rPr>
        <w:t>条    具体条件见《建设工程勘察设计资质管理规定》（建设部令第</w:t>
      </w:r>
      <w:r>
        <w:rPr>
          <w:rFonts w:hint="default" w:ascii="Times New Roman" w:hAnsi="Times New Roman" w:eastAsia="宋体" w:cs="Times New Roman"/>
          <w:kern w:val="0"/>
          <w:sz w:val="24"/>
          <w:szCs w:val="24"/>
          <w:lang w:val="en-US" w:eastAsia="zh-CN" w:bidi="ar"/>
        </w:rPr>
        <w:t>160</w:t>
      </w:r>
      <w:r>
        <w:rPr>
          <w:rFonts w:hint="eastAsia" w:ascii="宋体" w:hAnsi="宋体" w:eastAsia="宋体" w:cs="宋体"/>
          <w:kern w:val="0"/>
          <w:sz w:val="24"/>
          <w:szCs w:val="24"/>
          <w:lang w:val="en-US" w:eastAsia="zh-CN" w:bidi="ar"/>
        </w:rPr>
        <w:t>号）、《工程设计资质标准》（建市</w:t>
      </w:r>
      <w:r>
        <w:rPr>
          <w:rFonts w:hint="default" w:ascii="Times New Roman" w:hAnsi="Times New Roman" w:eastAsia="宋体" w:cs="Times New Roman"/>
          <w:kern w:val="0"/>
          <w:sz w:val="24"/>
          <w:szCs w:val="24"/>
          <w:lang w:val="en-US" w:eastAsia="zh-CN" w:bidi="ar"/>
        </w:rPr>
        <w:t>[2007]86</w:t>
      </w:r>
      <w:r>
        <w:rPr>
          <w:rFonts w:hint="eastAsia" w:ascii="宋体" w:hAnsi="宋体" w:eastAsia="宋体" w:cs="宋体"/>
          <w:kern w:val="0"/>
          <w:sz w:val="24"/>
          <w:szCs w:val="24"/>
          <w:lang w:val="en-US" w:eastAsia="zh-CN" w:bidi="ar"/>
        </w:rPr>
        <w:t>号）、《建设工程勘察设计资质管理规定实施意见》（建市</w:t>
      </w:r>
      <w:r>
        <w:rPr>
          <w:rFonts w:hint="default" w:ascii="Times New Roman" w:hAnsi="Times New Roman" w:eastAsia="宋体" w:cs="Times New Roman"/>
          <w:kern w:val="0"/>
          <w:sz w:val="24"/>
          <w:szCs w:val="24"/>
          <w:lang w:val="en-US" w:eastAsia="zh-CN" w:bidi="ar"/>
        </w:rPr>
        <w:t>[2007]202</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建筑工程设计乙、丙级资质和其他建筑工程设计丙级资质审查   延续工程设计资质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①工程设计资质申请表及电子文档；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②企业法人、合伙企业营业执照副本复印件；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③原工程设计资质证书副本复印件；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④工程设计资质申请表中所列注册执业人员的身份证明复印件、加盖执业印章的注册证书复印件；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⑤工程设计资质标准要求的非注册专业技术人员的身份证明、职称证书、毕业证书等复印件，主导专业的非注册人员还需提供“专业技术人员基本情况及业绩表”；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1"/>
          <w:szCs w:val="21"/>
          <w:lang w:val="en-US" w:eastAsia="zh-CN" w:bidi="ar"/>
        </w:rPr>
        <w:t>⑥工程设计资质标准要求的非注册专业技术人员近一个月的社保证明复印件；其中，对军队或高校从事工程设计的事业编制的非注册专业技术人员不需提供社保证明，但需提供所在单位上级主管部门人事部门的人事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《建筑法》第</w:t>
      </w:r>
      <w:r>
        <w:rPr>
          <w:rFonts w:hint="eastAsia" w:ascii="宋体" w:hAnsi="宋体" w:eastAsia="宋体" w:cs="宋体"/>
          <w:kern w:val="0"/>
          <w:sz w:val="21"/>
          <w:szCs w:val="21"/>
          <w:lang w:val="en-US" w:eastAsia="zh-CN" w:bidi="ar"/>
        </w:rPr>
        <w:t>12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13</w:t>
      </w:r>
      <w:r>
        <w:rPr>
          <w:rFonts w:hint="eastAsia" w:ascii="宋体" w:hAnsi="宋体" w:eastAsia="宋体" w:cs="宋体"/>
          <w:kern w:val="0"/>
          <w:sz w:val="24"/>
          <w:szCs w:val="24"/>
          <w:lang w:val="en-US" w:eastAsia="zh-CN" w:bidi="ar"/>
        </w:rPr>
        <w:t>条，《建设工程勘察设计管理条例》第</w:t>
      </w:r>
      <w:r>
        <w:rPr>
          <w:rFonts w:hint="default" w:ascii="Times New Roman" w:hAnsi="Times New Roman" w:eastAsia="宋体" w:cs="Times New Roman"/>
          <w:kern w:val="0"/>
          <w:sz w:val="24"/>
          <w:szCs w:val="24"/>
          <w:lang w:val="en-US" w:eastAsia="zh-CN" w:bidi="ar"/>
        </w:rPr>
        <w:t>7</w:t>
      </w:r>
      <w:r>
        <w:rPr>
          <w:rFonts w:hint="eastAsia" w:ascii="宋体" w:hAnsi="宋体" w:eastAsia="宋体" w:cs="宋体"/>
          <w:kern w:val="0"/>
          <w:sz w:val="24"/>
          <w:szCs w:val="24"/>
          <w:lang w:val="en-US" w:eastAsia="zh-CN" w:bidi="ar"/>
        </w:rPr>
        <w:t>条，《建设工程质量管理条例》第</w:t>
      </w:r>
      <w:r>
        <w:rPr>
          <w:rFonts w:hint="default" w:ascii="Times New Roman" w:hAnsi="Times New Roman" w:eastAsia="宋体" w:cs="Times New Roman"/>
          <w:kern w:val="0"/>
          <w:sz w:val="24"/>
          <w:szCs w:val="24"/>
          <w:lang w:val="en-US" w:eastAsia="zh-CN" w:bidi="ar"/>
        </w:rPr>
        <w:t>18</w:t>
      </w:r>
      <w:r>
        <w:rPr>
          <w:rFonts w:hint="eastAsia" w:ascii="宋体" w:hAnsi="宋体" w:eastAsia="宋体" w:cs="宋体"/>
          <w:kern w:val="0"/>
          <w:sz w:val="24"/>
          <w:szCs w:val="24"/>
          <w:lang w:val="en-US" w:eastAsia="zh-CN" w:bidi="ar"/>
        </w:rPr>
        <w:t>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具体条件见《建设工程勘察设计资质管理规定》（建设部令第</w:t>
      </w:r>
      <w:r>
        <w:rPr>
          <w:rFonts w:hint="eastAsia" w:ascii="宋体" w:hAnsi="宋体" w:eastAsia="宋体" w:cs="宋体"/>
          <w:kern w:val="0"/>
          <w:sz w:val="21"/>
          <w:szCs w:val="21"/>
          <w:lang w:val="en-US" w:eastAsia="zh-CN" w:bidi="ar"/>
        </w:rPr>
        <w:t>160</w:t>
      </w:r>
      <w:r>
        <w:rPr>
          <w:rFonts w:hint="eastAsia" w:ascii="宋体" w:hAnsi="宋体" w:eastAsia="宋体" w:cs="宋体"/>
          <w:kern w:val="0"/>
          <w:sz w:val="24"/>
          <w:szCs w:val="24"/>
          <w:lang w:val="en-US" w:eastAsia="zh-CN" w:bidi="ar"/>
        </w:rPr>
        <w:t>号）、《工程设计资质标准》（建市</w:t>
      </w:r>
      <w:r>
        <w:rPr>
          <w:rFonts w:hint="default" w:ascii="Times New Roman" w:hAnsi="Times New Roman" w:eastAsia="宋体" w:cs="Times New Roman"/>
          <w:kern w:val="0"/>
          <w:sz w:val="24"/>
          <w:szCs w:val="24"/>
          <w:lang w:val="en-US" w:eastAsia="zh-CN" w:bidi="ar"/>
        </w:rPr>
        <w:t>[2007]86</w:t>
      </w:r>
      <w:r>
        <w:rPr>
          <w:rFonts w:hint="eastAsia" w:ascii="宋体" w:hAnsi="宋体" w:eastAsia="宋体" w:cs="宋体"/>
          <w:kern w:val="0"/>
          <w:sz w:val="24"/>
          <w:szCs w:val="24"/>
          <w:lang w:val="en-US" w:eastAsia="zh-CN" w:bidi="ar"/>
        </w:rPr>
        <w:t>号）、《建设工程勘察设计资质管理规定实施意见》（建市</w:t>
      </w:r>
      <w:r>
        <w:rPr>
          <w:rFonts w:hint="default" w:ascii="Times New Roman" w:hAnsi="Times New Roman" w:eastAsia="宋体" w:cs="Times New Roman"/>
          <w:kern w:val="0"/>
          <w:sz w:val="24"/>
          <w:szCs w:val="24"/>
          <w:lang w:val="en-US" w:eastAsia="zh-CN" w:bidi="ar"/>
        </w:rPr>
        <w:t>[2007]202</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三级建筑业企业总承包、专业承包及劳务分包资质审查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4"/>
          <w:szCs w:val="24"/>
          <w:lang w:val="en-US" w:eastAsia="zh-CN" w:bidi="ar"/>
        </w:rPr>
        <w:t>企业申请资质需提供《建筑业企业资质申请表》（含电子文档）及相应附件资料，并按照下列顺序进行装订：</w:t>
      </w: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4"/>
          <w:szCs w:val="24"/>
          <w:lang w:val="en-US" w:eastAsia="zh-CN" w:bidi="ar"/>
        </w:rPr>
        <w:t>（一）综合资料（第一册）：</w:t>
      </w:r>
      <w:r>
        <w:rPr>
          <w:rFonts w:hint="eastAsia" w:ascii="宋体" w:hAnsi="宋体" w:eastAsia="宋体" w:cs="宋体"/>
          <w:kern w:val="0"/>
          <w:sz w:val="21"/>
          <w:szCs w:val="21"/>
          <w:lang w:val="en-US" w:eastAsia="zh-CN" w:bidi="ar"/>
        </w:rPr>
        <w:t>    1</w:t>
      </w:r>
      <w:r>
        <w:rPr>
          <w:rFonts w:hint="eastAsia" w:ascii="宋体" w:hAnsi="宋体" w:eastAsia="宋体" w:cs="宋体"/>
          <w:kern w:val="0"/>
          <w:sz w:val="24"/>
          <w:szCs w:val="24"/>
          <w:lang w:val="en-US" w:eastAsia="zh-CN" w:bidi="ar"/>
        </w:rPr>
        <w:t>、企业法人营业执照副本；    </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、企业资质证书正、副本；    </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、企业章程；    </w:t>
      </w:r>
      <w:r>
        <w:rPr>
          <w:rFonts w:hint="default" w:ascii="Times New Roman" w:hAnsi="Times New Roman" w:eastAsia="宋体" w:cs="Times New Roman"/>
          <w:kern w:val="0"/>
          <w:sz w:val="24"/>
          <w:szCs w:val="24"/>
          <w:lang w:val="en-US" w:eastAsia="zh-CN" w:bidi="ar"/>
        </w:rPr>
        <w:t>4</w:t>
      </w:r>
      <w:r>
        <w:rPr>
          <w:rFonts w:hint="eastAsia" w:ascii="宋体" w:hAnsi="宋体" w:eastAsia="宋体" w:cs="宋体"/>
          <w:kern w:val="0"/>
          <w:sz w:val="24"/>
          <w:szCs w:val="24"/>
          <w:lang w:val="en-US" w:eastAsia="zh-CN" w:bidi="ar"/>
        </w:rPr>
        <w:t>、企业近三年建筑业行业统计报表；    </w:t>
      </w:r>
      <w:r>
        <w:rPr>
          <w:rFonts w:hint="default" w:ascii="Times New Roman" w:hAnsi="Times New Roman" w:eastAsia="宋体" w:cs="Times New Roman"/>
          <w:kern w:val="0"/>
          <w:sz w:val="24"/>
          <w:szCs w:val="24"/>
          <w:lang w:val="en-US" w:eastAsia="zh-CN" w:bidi="ar"/>
        </w:rPr>
        <w:t>5</w:t>
      </w:r>
      <w:r>
        <w:rPr>
          <w:rFonts w:hint="eastAsia" w:ascii="宋体" w:hAnsi="宋体" w:eastAsia="宋体" w:cs="宋体"/>
          <w:kern w:val="0"/>
          <w:sz w:val="24"/>
          <w:szCs w:val="24"/>
          <w:lang w:val="en-US" w:eastAsia="zh-CN" w:bidi="ar"/>
        </w:rPr>
        <w:t>、企业经审计的近三年财务报表；    </w:t>
      </w:r>
      <w:r>
        <w:rPr>
          <w:rFonts w:hint="default" w:ascii="Times New Roman" w:hAnsi="Times New Roman" w:eastAsia="宋体" w:cs="Times New Roman"/>
          <w:kern w:val="0"/>
          <w:sz w:val="24"/>
          <w:szCs w:val="24"/>
          <w:lang w:val="en-US" w:eastAsia="zh-CN" w:bidi="ar"/>
        </w:rPr>
        <w:t>6</w:t>
      </w:r>
      <w:r>
        <w:rPr>
          <w:rFonts w:hint="eastAsia" w:ascii="宋体" w:hAnsi="宋体" w:eastAsia="宋体" w:cs="宋体"/>
          <w:kern w:val="0"/>
          <w:sz w:val="24"/>
          <w:szCs w:val="24"/>
          <w:lang w:val="en-US" w:eastAsia="zh-CN" w:bidi="ar"/>
        </w:rPr>
        <w:t>、企业法定代表人任职文件、身份证明；    </w:t>
      </w:r>
      <w:r>
        <w:rPr>
          <w:rFonts w:hint="default" w:ascii="Times New Roman" w:hAnsi="Times New Roman" w:eastAsia="宋体" w:cs="Times New Roman"/>
          <w:kern w:val="0"/>
          <w:sz w:val="24"/>
          <w:szCs w:val="24"/>
          <w:lang w:val="en-US" w:eastAsia="zh-CN" w:bidi="ar"/>
        </w:rPr>
        <w:t>7</w:t>
      </w:r>
      <w:r>
        <w:rPr>
          <w:rFonts w:hint="eastAsia" w:ascii="宋体" w:hAnsi="宋体" w:eastAsia="宋体" w:cs="宋体"/>
          <w:kern w:val="0"/>
          <w:sz w:val="24"/>
          <w:szCs w:val="24"/>
          <w:lang w:val="en-US" w:eastAsia="zh-CN" w:bidi="ar"/>
        </w:rPr>
        <w:t>、企业经理和技术、财务负责人的身份证明、职称证书、任职文件及相关资质标准要求的技术负责人代表工程业绩证明资料；    </w:t>
      </w:r>
      <w:r>
        <w:rPr>
          <w:rFonts w:hint="default" w:ascii="Times New Roman" w:hAnsi="Times New Roman" w:eastAsia="宋体" w:cs="Times New Roman"/>
          <w:kern w:val="0"/>
          <w:sz w:val="24"/>
          <w:szCs w:val="24"/>
          <w:lang w:val="en-US" w:eastAsia="zh-CN" w:bidi="ar"/>
        </w:rPr>
        <w:t>8</w:t>
      </w:r>
      <w:r>
        <w:rPr>
          <w:rFonts w:hint="eastAsia" w:ascii="宋体" w:hAnsi="宋体" w:eastAsia="宋体" w:cs="宋体"/>
          <w:kern w:val="0"/>
          <w:sz w:val="24"/>
          <w:szCs w:val="24"/>
          <w:lang w:val="en-US" w:eastAsia="zh-CN" w:bidi="ar"/>
        </w:rPr>
        <w:t>、如有设备、厂房等要求的，应提供设备购置发票或租赁合同、厂房的房屋产权证或房屋租赁合同等相关证明，以及相关资质标准要求提供的其他资料。    </w:t>
      </w:r>
      <w:r>
        <w:rPr>
          <w:rFonts w:hint="default" w:ascii="Times New Roman" w:hAnsi="Times New Roman" w:eastAsia="宋体" w:cs="Times New Roman"/>
          <w:kern w:val="0"/>
          <w:sz w:val="24"/>
          <w:szCs w:val="24"/>
          <w:lang w:val="en-US" w:eastAsia="zh-CN" w:bidi="ar"/>
        </w:rPr>
        <w:t>9</w:t>
      </w:r>
      <w:r>
        <w:rPr>
          <w:rFonts w:hint="eastAsia" w:ascii="宋体" w:hAnsi="宋体" w:eastAsia="宋体" w:cs="宋体"/>
          <w:kern w:val="0"/>
          <w:sz w:val="24"/>
          <w:szCs w:val="24"/>
          <w:lang w:val="en-US" w:eastAsia="zh-CN" w:bidi="ar"/>
        </w:rPr>
        <w:t>、企业安全生产许可证（劳务分包企业、混凝土预制构件企业、预拌商品混凝土等企业可不提供）    其中，首次申请资质的企业，不需提供上述</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4</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5</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9</w:t>
      </w:r>
      <w:r>
        <w:rPr>
          <w:rFonts w:hint="eastAsia" w:ascii="宋体" w:hAnsi="宋体" w:eastAsia="宋体" w:cs="宋体"/>
          <w:kern w:val="0"/>
          <w:sz w:val="24"/>
          <w:szCs w:val="24"/>
          <w:lang w:val="en-US" w:eastAsia="zh-CN" w:bidi="ar"/>
        </w:rPr>
        <w:t>的材料，但应提供企业安全生产管理制度的文件。    </w:t>
      </w:r>
      <w:r>
        <w:rPr>
          <w:rFonts w:hint="default" w:ascii="Times New Roman" w:hAnsi="Times New Roman" w:eastAsia="宋体" w:cs="Times New Roman"/>
          <w:kern w:val="0"/>
          <w:sz w:val="24"/>
          <w:szCs w:val="24"/>
          <w:lang w:val="en-US" w:eastAsia="zh-CN" w:bidi="ar"/>
        </w:rPr>
        <w:t>10</w:t>
      </w:r>
      <w:r>
        <w:rPr>
          <w:rFonts w:hint="eastAsia" w:ascii="宋体" w:hAnsi="宋体" w:eastAsia="宋体" w:cs="宋体"/>
          <w:kern w:val="0"/>
          <w:sz w:val="24"/>
          <w:szCs w:val="24"/>
          <w:lang w:val="en-US" w:eastAsia="zh-CN" w:bidi="ar"/>
        </w:rPr>
        <w:t>、申请特级资质的，除提供上述材料外，还应提供：    （</w:t>
      </w:r>
      <w:r>
        <w:rPr>
          <w:rFonts w:hint="default" w:ascii="Times New Roman" w:hAnsi="Times New Roman" w:eastAsia="宋体" w:cs="Times New Roman"/>
          <w:kern w:val="0"/>
          <w:sz w:val="24"/>
          <w:szCs w:val="24"/>
          <w:lang w:val="en-US" w:eastAsia="zh-CN" w:bidi="ar"/>
        </w:rPr>
        <w:t>1</w:t>
      </w:r>
      <w:r>
        <w:rPr>
          <w:rFonts w:hint="eastAsia" w:ascii="宋体" w:hAnsi="宋体" w:eastAsia="宋体" w:cs="宋体"/>
          <w:kern w:val="0"/>
          <w:sz w:val="24"/>
          <w:szCs w:val="24"/>
          <w:lang w:val="en-US" w:eastAsia="zh-CN" w:bidi="ar"/>
        </w:rPr>
        <w:t>）企业近三年银行授信凭证；    （</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）企业近三年上缴建筑业营业税税票或境外工程的工程结算凭证；    （</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）省、部级（或相当于省部级）以上企业技术（研发）中心，或分中心认证的证书或有效核准文件；    （</w:t>
      </w:r>
      <w:r>
        <w:rPr>
          <w:rFonts w:hint="default" w:ascii="Times New Roman" w:hAnsi="Times New Roman" w:eastAsia="宋体" w:cs="Times New Roman"/>
          <w:kern w:val="0"/>
          <w:sz w:val="24"/>
          <w:szCs w:val="24"/>
          <w:lang w:val="en-US" w:eastAsia="zh-CN" w:bidi="ar"/>
        </w:rPr>
        <w:t>4</w:t>
      </w:r>
      <w:r>
        <w:rPr>
          <w:rFonts w:hint="eastAsia" w:ascii="宋体" w:hAnsi="宋体" w:eastAsia="宋体" w:cs="宋体"/>
          <w:kern w:val="0"/>
          <w:sz w:val="24"/>
          <w:szCs w:val="24"/>
          <w:lang w:val="en-US" w:eastAsia="zh-CN" w:bidi="ar"/>
        </w:rPr>
        <w:t>）国家级工法的认定文件、专利技术的认定证书；    （</w:t>
      </w:r>
      <w:r>
        <w:rPr>
          <w:rFonts w:hint="default" w:ascii="Times New Roman" w:hAnsi="Times New Roman" w:eastAsia="宋体" w:cs="Times New Roman"/>
          <w:kern w:val="0"/>
          <w:sz w:val="24"/>
          <w:szCs w:val="24"/>
          <w:lang w:val="en-US" w:eastAsia="zh-CN" w:bidi="ar"/>
        </w:rPr>
        <w:t>5</w:t>
      </w:r>
      <w:r>
        <w:rPr>
          <w:rFonts w:hint="eastAsia" w:ascii="宋体" w:hAnsi="宋体" w:eastAsia="宋体" w:cs="宋体"/>
          <w:kern w:val="0"/>
          <w:sz w:val="24"/>
          <w:szCs w:val="24"/>
          <w:lang w:val="en-US" w:eastAsia="zh-CN" w:bidi="ar"/>
        </w:rPr>
        <w:t>）国家科技进步奖获奖证书或主编过工程建设国家、行业标准的发布通知（或发布令）、封面、目次、前言和引言等资料复印件。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（二）人员资料（第二册）：</w:t>
      </w:r>
      <w:r>
        <w:rPr>
          <w:rFonts w:hint="eastAsia" w:ascii="宋体" w:hAnsi="宋体" w:eastAsia="宋体" w:cs="宋体"/>
          <w:kern w:val="0"/>
          <w:sz w:val="21"/>
          <w:szCs w:val="21"/>
          <w:lang w:val="en-US" w:eastAsia="zh-CN" w:bidi="ar"/>
        </w:rPr>
        <w:t>    1</w:t>
      </w:r>
      <w:r>
        <w:rPr>
          <w:rFonts w:hint="eastAsia" w:ascii="宋体" w:hAnsi="宋体" w:eastAsia="宋体" w:cs="宋体"/>
          <w:kern w:val="0"/>
          <w:sz w:val="24"/>
          <w:szCs w:val="24"/>
          <w:lang w:val="en-US" w:eastAsia="zh-CN" w:bidi="ar"/>
        </w:rPr>
        <w:t>、建筑业企业资质申请表中所列注册人员的身份证明、注册证书；    </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、建筑业企业资质标准要求的非注册的专业技术人员的职称证书、身份证明、养老保险凭证； </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、部分资质标准要求企业必须具备的特殊专业技术人员的职称证书、身份证明及养老保险凭证，还应提供相应证书及反映专业的证明材料；    </w:t>
      </w:r>
      <w:r>
        <w:rPr>
          <w:rFonts w:hint="default" w:ascii="Times New Roman" w:hAnsi="Times New Roman" w:eastAsia="宋体" w:cs="Times New Roman"/>
          <w:kern w:val="0"/>
          <w:sz w:val="24"/>
          <w:szCs w:val="24"/>
          <w:lang w:val="en-US" w:eastAsia="zh-CN" w:bidi="ar"/>
        </w:rPr>
        <w:t>4</w:t>
      </w:r>
      <w:r>
        <w:rPr>
          <w:rFonts w:hint="eastAsia" w:ascii="宋体" w:hAnsi="宋体" w:eastAsia="宋体" w:cs="宋体"/>
          <w:kern w:val="0"/>
          <w:sz w:val="24"/>
          <w:szCs w:val="24"/>
          <w:lang w:val="en-US" w:eastAsia="zh-CN" w:bidi="ar"/>
        </w:rPr>
        <w:t>、劳务分包企业应提供标准要求的人员岗位证书、身份证明。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（三）工程业绩资料（申请最低等级资质不提供）（第三册）：</w:t>
      </w:r>
      <w:r>
        <w:rPr>
          <w:rFonts w:hint="eastAsia" w:ascii="宋体" w:hAnsi="宋体" w:eastAsia="宋体" w:cs="宋体"/>
          <w:kern w:val="0"/>
          <w:sz w:val="21"/>
          <w:szCs w:val="21"/>
          <w:lang w:val="en-US" w:eastAsia="zh-CN" w:bidi="ar"/>
        </w:rPr>
        <w:t>    1</w:t>
      </w:r>
      <w:r>
        <w:rPr>
          <w:rFonts w:hint="eastAsia" w:ascii="宋体" w:hAnsi="宋体" w:eastAsia="宋体" w:cs="宋体"/>
          <w:kern w:val="0"/>
          <w:sz w:val="24"/>
          <w:szCs w:val="24"/>
          <w:lang w:val="en-US" w:eastAsia="zh-CN" w:bidi="ar"/>
        </w:rPr>
        <w:t>、工程合同、中标通知书；    </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、符合国家规定的竣工验收单（备案表）或质量核验资料；    </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、上述资料无法反映技术指标的，还应提供反映技术指标要求的工程照片、图纸、工程决算资料等。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《建筑法》第</w:t>
      </w:r>
      <w:r>
        <w:rPr>
          <w:rFonts w:hint="eastAsia" w:ascii="宋体" w:hAnsi="宋体" w:eastAsia="宋体" w:cs="宋体"/>
          <w:kern w:val="0"/>
          <w:sz w:val="21"/>
          <w:szCs w:val="21"/>
          <w:lang w:val="en-US" w:eastAsia="zh-CN" w:bidi="ar"/>
        </w:rPr>
        <w:t>12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13</w:t>
      </w:r>
      <w:r>
        <w:rPr>
          <w:rFonts w:hint="eastAsia" w:ascii="宋体" w:hAnsi="宋体" w:eastAsia="宋体" w:cs="宋体"/>
          <w:kern w:val="0"/>
          <w:sz w:val="24"/>
          <w:szCs w:val="24"/>
          <w:lang w:val="en-US" w:eastAsia="zh-CN" w:bidi="ar"/>
        </w:rPr>
        <w:t>条，《建设工程质量管理条例》第</w:t>
      </w:r>
      <w:r>
        <w:rPr>
          <w:rFonts w:hint="default" w:ascii="Times New Roman" w:hAnsi="Times New Roman" w:eastAsia="宋体" w:cs="Times New Roman"/>
          <w:kern w:val="0"/>
          <w:sz w:val="24"/>
          <w:szCs w:val="24"/>
          <w:lang w:val="en-US" w:eastAsia="zh-CN" w:bidi="ar"/>
        </w:rPr>
        <w:t>25</w:t>
      </w:r>
      <w:r>
        <w:rPr>
          <w:rFonts w:hint="eastAsia" w:ascii="宋体" w:hAnsi="宋体" w:eastAsia="宋体" w:cs="宋体"/>
          <w:kern w:val="0"/>
          <w:sz w:val="24"/>
          <w:szCs w:val="24"/>
          <w:lang w:val="en-US" w:eastAsia="zh-CN" w:bidi="ar"/>
        </w:rPr>
        <w:t>条    具体条件见《建筑业企业资质管理规定》（建设部令第</w:t>
      </w:r>
      <w:r>
        <w:rPr>
          <w:rFonts w:hint="default" w:ascii="Times New Roman" w:hAnsi="Times New Roman" w:eastAsia="宋体" w:cs="Times New Roman"/>
          <w:kern w:val="0"/>
          <w:sz w:val="24"/>
          <w:szCs w:val="24"/>
          <w:lang w:val="en-US" w:eastAsia="zh-CN" w:bidi="ar"/>
        </w:rPr>
        <w:t>159</w:t>
      </w:r>
      <w:r>
        <w:rPr>
          <w:rFonts w:hint="eastAsia" w:ascii="宋体" w:hAnsi="宋体" w:eastAsia="宋体" w:cs="宋体"/>
          <w:kern w:val="0"/>
          <w:sz w:val="24"/>
          <w:szCs w:val="24"/>
          <w:lang w:val="en-US" w:eastAsia="zh-CN" w:bidi="ar"/>
        </w:rPr>
        <w:t>号）、《建筑业企业资质管理规定实施意见》（建市</w:t>
      </w:r>
      <w:r>
        <w:rPr>
          <w:rFonts w:hint="default" w:ascii="Times New Roman" w:hAnsi="Times New Roman" w:eastAsia="宋体" w:cs="Times New Roman"/>
          <w:kern w:val="0"/>
          <w:sz w:val="24"/>
          <w:szCs w:val="24"/>
          <w:lang w:val="en-US" w:eastAsia="zh-CN" w:bidi="ar"/>
        </w:rPr>
        <w:t>[2007]241</w:t>
      </w:r>
      <w:r>
        <w:rPr>
          <w:rFonts w:hint="eastAsia" w:ascii="宋体" w:hAnsi="宋体" w:eastAsia="宋体" w:cs="宋体"/>
          <w:kern w:val="0"/>
          <w:sz w:val="24"/>
          <w:szCs w:val="24"/>
          <w:lang w:val="en-US" w:eastAsia="zh-CN" w:bidi="ar"/>
        </w:rPr>
        <w:t>号）、《建筑业企业资质等级标准》（建建</w:t>
      </w:r>
      <w:r>
        <w:rPr>
          <w:rFonts w:hint="default" w:ascii="Times New Roman" w:hAnsi="Times New Roman" w:eastAsia="宋体" w:cs="Times New Roman"/>
          <w:kern w:val="0"/>
          <w:sz w:val="24"/>
          <w:szCs w:val="24"/>
          <w:lang w:val="en-US" w:eastAsia="zh-CN" w:bidi="ar"/>
        </w:rPr>
        <w:t>[2001]82</w:t>
      </w:r>
      <w:r>
        <w:rPr>
          <w:rFonts w:hint="eastAsia" w:ascii="宋体" w:hAnsi="宋体" w:eastAsia="宋体" w:cs="宋体"/>
          <w:kern w:val="0"/>
          <w:sz w:val="24"/>
          <w:szCs w:val="24"/>
          <w:lang w:val="en-US" w:eastAsia="zh-CN" w:bidi="ar"/>
        </w:rPr>
        <w:t>号）、《施工总承包企业特级资质标准》（建市</w:t>
      </w:r>
      <w:r>
        <w:rPr>
          <w:rFonts w:hint="default" w:ascii="Times New Roman" w:hAnsi="Times New Roman" w:eastAsia="宋体" w:cs="Times New Roman"/>
          <w:kern w:val="0"/>
          <w:sz w:val="24"/>
          <w:szCs w:val="24"/>
          <w:lang w:val="en-US" w:eastAsia="zh-CN" w:bidi="ar"/>
        </w:rPr>
        <w:t>[2007]72</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需要国家和省核准的房地产估价机构资质审查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1"/>
          <w:szCs w:val="21"/>
          <w:lang w:val="en-US" w:eastAsia="zh-CN" w:bidi="ar"/>
        </w:rPr>
        <w:t>1</w:t>
      </w:r>
      <w:r>
        <w:rPr>
          <w:rFonts w:hint="eastAsia" w:ascii="宋体" w:hAnsi="宋体" w:eastAsia="宋体" w:cs="宋体"/>
          <w:kern w:val="0"/>
          <w:sz w:val="24"/>
          <w:szCs w:val="24"/>
          <w:lang w:val="en-US" w:eastAsia="zh-CN" w:bidi="ar"/>
        </w:rPr>
        <w:t>、房地产估价机构资质等级申请表（一式三份并加盖申报机构公章）；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　　</w:t>
      </w:r>
      <w:r>
        <w:rPr>
          <w:rFonts w:hint="eastAsia" w:ascii="宋体" w:hAnsi="宋体" w:eastAsia="宋体" w:cs="宋体"/>
          <w:kern w:val="0"/>
          <w:sz w:val="21"/>
          <w:szCs w:val="21"/>
          <w:lang w:val="en-US" w:eastAsia="zh-CN" w:bidi="ar"/>
        </w:rPr>
        <w:t>2</w:t>
      </w:r>
      <w:r>
        <w:rPr>
          <w:rFonts w:hint="eastAsia" w:ascii="宋体" w:hAnsi="宋体" w:eastAsia="宋体" w:cs="宋体"/>
          <w:kern w:val="0"/>
          <w:sz w:val="24"/>
          <w:szCs w:val="24"/>
          <w:lang w:val="en-US" w:eastAsia="zh-CN" w:bidi="ar"/>
        </w:rPr>
        <w:t>、房地产估价机构原资质证书正本复印件、副本原件；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　　</w:t>
      </w:r>
      <w:r>
        <w:rPr>
          <w:rFonts w:hint="eastAsia" w:ascii="宋体" w:hAnsi="宋体" w:eastAsia="宋体" w:cs="宋体"/>
          <w:kern w:val="0"/>
          <w:sz w:val="21"/>
          <w:szCs w:val="21"/>
          <w:lang w:val="en-US" w:eastAsia="zh-CN" w:bidi="ar"/>
        </w:rPr>
        <w:t>3</w:t>
      </w:r>
      <w:r>
        <w:rPr>
          <w:rFonts w:hint="eastAsia" w:ascii="宋体" w:hAnsi="宋体" w:eastAsia="宋体" w:cs="宋体"/>
          <w:kern w:val="0"/>
          <w:sz w:val="24"/>
          <w:szCs w:val="24"/>
          <w:lang w:val="en-US" w:eastAsia="zh-CN" w:bidi="ar"/>
        </w:rPr>
        <w:t>、营业执照正、副本复印件（加盖申报机构公章）；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　　</w:t>
      </w:r>
      <w:r>
        <w:rPr>
          <w:rFonts w:hint="eastAsia" w:ascii="宋体" w:hAnsi="宋体" w:eastAsia="宋体" w:cs="宋体"/>
          <w:kern w:val="0"/>
          <w:sz w:val="21"/>
          <w:szCs w:val="21"/>
          <w:lang w:val="en-US" w:eastAsia="zh-CN" w:bidi="ar"/>
        </w:rPr>
        <w:t>4</w:t>
      </w:r>
      <w:r>
        <w:rPr>
          <w:rFonts w:hint="eastAsia" w:ascii="宋体" w:hAnsi="宋体" w:eastAsia="宋体" w:cs="宋体"/>
          <w:kern w:val="0"/>
          <w:sz w:val="24"/>
          <w:szCs w:val="24"/>
          <w:lang w:val="en-US" w:eastAsia="zh-CN" w:bidi="ar"/>
        </w:rPr>
        <w:t>、出资证明复印件（加盖申报机构公章）；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　　</w:t>
      </w:r>
      <w:r>
        <w:rPr>
          <w:rFonts w:hint="eastAsia" w:ascii="宋体" w:hAnsi="宋体" w:eastAsia="宋体" w:cs="宋体"/>
          <w:kern w:val="0"/>
          <w:sz w:val="21"/>
          <w:szCs w:val="21"/>
          <w:lang w:val="en-US" w:eastAsia="zh-CN" w:bidi="ar"/>
        </w:rPr>
        <w:t>5</w:t>
      </w:r>
      <w:r>
        <w:rPr>
          <w:rFonts w:hint="eastAsia" w:ascii="宋体" w:hAnsi="宋体" w:eastAsia="宋体" w:cs="宋体"/>
          <w:kern w:val="0"/>
          <w:sz w:val="24"/>
          <w:szCs w:val="24"/>
          <w:lang w:val="en-US" w:eastAsia="zh-CN" w:bidi="ar"/>
        </w:rPr>
        <w:t>、法定代表人或者执行合伙人的任职文件复印件（加盖申报机构公章）；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　　</w:t>
      </w:r>
      <w:r>
        <w:rPr>
          <w:rFonts w:hint="eastAsia" w:ascii="宋体" w:hAnsi="宋体" w:eastAsia="宋体" w:cs="宋体"/>
          <w:kern w:val="0"/>
          <w:sz w:val="21"/>
          <w:szCs w:val="21"/>
          <w:lang w:val="en-US" w:eastAsia="zh-CN" w:bidi="ar"/>
        </w:rPr>
        <w:t>6</w:t>
      </w:r>
      <w:r>
        <w:rPr>
          <w:rFonts w:hint="eastAsia" w:ascii="宋体" w:hAnsi="宋体" w:eastAsia="宋体" w:cs="宋体"/>
          <w:kern w:val="0"/>
          <w:sz w:val="24"/>
          <w:szCs w:val="24"/>
          <w:lang w:val="en-US" w:eastAsia="zh-CN" w:bidi="ar"/>
        </w:rPr>
        <w:t>、专职注册房地产估价师证明；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　　</w:t>
      </w:r>
      <w:r>
        <w:rPr>
          <w:rFonts w:hint="eastAsia" w:ascii="宋体" w:hAnsi="宋体" w:eastAsia="宋体" w:cs="宋体"/>
          <w:kern w:val="0"/>
          <w:sz w:val="21"/>
          <w:szCs w:val="21"/>
          <w:lang w:val="en-US" w:eastAsia="zh-CN" w:bidi="ar"/>
        </w:rPr>
        <w:t>7</w:t>
      </w:r>
      <w:r>
        <w:rPr>
          <w:rFonts w:hint="eastAsia" w:ascii="宋体" w:hAnsi="宋体" w:eastAsia="宋体" w:cs="宋体"/>
          <w:kern w:val="0"/>
          <w:sz w:val="24"/>
          <w:szCs w:val="24"/>
          <w:lang w:val="en-US" w:eastAsia="zh-CN" w:bidi="ar"/>
        </w:rPr>
        <w:t>、固定经营服务场所的证明；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　　</w:t>
      </w:r>
      <w:r>
        <w:rPr>
          <w:rFonts w:hint="eastAsia" w:ascii="宋体" w:hAnsi="宋体" w:eastAsia="宋体" w:cs="宋体"/>
          <w:kern w:val="0"/>
          <w:sz w:val="21"/>
          <w:szCs w:val="21"/>
          <w:lang w:val="en-US" w:eastAsia="zh-CN" w:bidi="ar"/>
        </w:rPr>
        <w:t>8</w:t>
      </w:r>
      <w:r>
        <w:rPr>
          <w:rFonts w:hint="eastAsia" w:ascii="宋体" w:hAnsi="宋体" w:eastAsia="宋体" w:cs="宋体"/>
          <w:kern w:val="0"/>
          <w:sz w:val="24"/>
          <w:szCs w:val="24"/>
          <w:lang w:val="en-US" w:eastAsia="zh-CN" w:bidi="ar"/>
        </w:rPr>
        <w:t>、经工商行政管理部门备案的公司章程或者合伙协议复印件及有关估价质量管理、估价档案管理、财务管理等企业内部管理制度的文件、申报机构信用档案信息；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　　</w:t>
      </w:r>
      <w:r>
        <w:rPr>
          <w:rFonts w:hint="eastAsia" w:ascii="宋体" w:hAnsi="宋体" w:eastAsia="宋体" w:cs="宋体"/>
          <w:kern w:val="0"/>
          <w:sz w:val="21"/>
          <w:szCs w:val="21"/>
          <w:lang w:val="en-US" w:eastAsia="zh-CN" w:bidi="ar"/>
        </w:rPr>
        <w:t>9</w:t>
      </w:r>
      <w:r>
        <w:rPr>
          <w:rFonts w:hint="eastAsia" w:ascii="宋体" w:hAnsi="宋体" w:eastAsia="宋体" w:cs="宋体"/>
          <w:kern w:val="0"/>
          <w:sz w:val="24"/>
          <w:szCs w:val="24"/>
          <w:lang w:val="en-US" w:eastAsia="zh-CN" w:bidi="ar"/>
        </w:rPr>
        <w:t>、随机抽查的在申请核定资质等级之日前</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年内申报机构所完成的</w:t>
      </w:r>
      <w:r>
        <w:rPr>
          <w:rFonts w:hint="default" w:ascii="Times New Roman" w:hAnsi="Times New Roman" w:eastAsia="宋体" w:cs="Times New Roman"/>
          <w:kern w:val="0"/>
          <w:sz w:val="24"/>
          <w:szCs w:val="24"/>
          <w:lang w:val="en-US" w:eastAsia="zh-CN" w:bidi="ar"/>
        </w:rPr>
        <w:t>1</w:t>
      </w:r>
      <w:r>
        <w:rPr>
          <w:rFonts w:hint="eastAsia" w:ascii="宋体" w:hAnsi="宋体" w:eastAsia="宋体" w:cs="宋体"/>
          <w:kern w:val="0"/>
          <w:sz w:val="24"/>
          <w:szCs w:val="24"/>
          <w:lang w:val="en-US" w:eastAsia="zh-CN" w:bidi="ar"/>
        </w:rPr>
        <w:t>份房地产估价报告复印件。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4"/>
          <w:szCs w:val="24"/>
          <w:lang w:val="en-US" w:eastAsia="zh-CN" w:bidi="ar"/>
        </w:rPr>
        <w:t>　　新设立的中介服务机构申请房地产估价机构资质的，应当提供条第</w:t>
      </w:r>
      <w:r>
        <w:rPr>
          <w:rFonts w:hint="eastAsia" w:ascii="宋体" w:hAnsi="宋体" w:eastAsia="宋体" w:cs="宋体"/>
          <w:kern w:val="0"/>
          <w:sz w:val="21"/>
          <w:szCs w:val="21"/>
          <w:lang w:val="en-US" w:eastAsia="zh-CN" w:bidi="ar"/>
        </w:rPr>
        <w:t>1</w:t>
      </w:r>
      <w:r>
        <w:rPr>
          <w:rFonts w:hint="eastAsia" w:ascii="宋体" w:hAnsi="宋体" w:eastAsia="宋体" w:cs="宋体"/>
          <w:kern w:val="0"/>
          <w:sz w:val="24"/>
          <w:szCs w:val="24"/>
          <w:lang w:val="en-US" w:eastAsia="zh-CN" w:bidi="ar"/>
        </w:rPr>
        <w:t>项、第</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项至第</w:t>
      </w:r>
      <w:r>
        <w:rPr>
          <w:rFonts w:hint="default" w:ascii="Times New Roman" w:hAnsi="Times New Roman" w:eastAsia="宋体" w:cs="Times New Roman"/>
          <w:kern w:val="0"/>
          <w:sz w:val="24"/>
          <w:szCs w:val="24"/>
          <w:lang w:val="en-US" w:eastAsia="zh-CN" w:bidi="ar"/>
        </w:rPr>
        <w:t>8</w:t>
      </w:r>
      <w:r>
        <w:rPr>
          <w:rFonts w:hint="eastAsia" w:ascii="宋体" w:hAnsi="宋体" w:eastAsia="宋体" w:cs="宋体"/>
          <w:kern w:val="0"/>
          <w:sz w:val="24"/>
          <w:szCs w:val="24"/>
          <w:lang w:val="en-US" w:eastAsia="zh-CN" w:bidi="ar"/>
        </w:rPr>
        <w:t>项材料。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《国务院对确需保留的行政审批项目设定行政许可的决定》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具体条件见《房地产估价机构管理办法》</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建设部令第</w:t>
      </w:r>
      <w:r>
        <w:rPr>
          <w:rFonts w:hint="default" w:ascii="Times New Roman" w:hAnsi="Times New Roman" w:eastAsia="宋体" w:cs="Times New Roman"/>
          <w:kern w:val="0"/>
          <w:sz w:val="24"/>
          <w:szCs w:val="24"/>
          <w:lang w:val="en-US" w:eastAsia="zh-CN" w:bidi="ar"/>
        </w:rPr>
        <w:t>142</w:t>
      </w:r>
      <w:r>
        <w:rPr>
          <w:rFonts w:hint="eastAsia" w:ascii="宋体" w:hAnsi="宋体" w:eastAsia="宋体" w:cs="宋体"/>
          <w:kern w:val="0"/>
          <w:sz w:val="24"/>
          <w:szCs w:val="24"/>
          <w:lang w:val="en-US" w:eastAsia="zh-CN" w:bidi="ar"/>
        </w:rPr>
        <w:t>号</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需要国家和省核准的城市规划编制单位资质认定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1"/>
          <w:szCs w:val="21"/>
          <w:lang w:val="en-US" w:eastAsia="zh-CN" w:bidi="ar"/>
        </w:rPr>
        <w:t>1</w:t>
      </w:r>
      <w:r>
        <w:rPr>
          <w:rFonts w:hint="eastAsia" w:ascii="宋体" w:hAnsi="宋体" w:eastAsia="宋体" w:cs="宋体"/>
          <w:kern w:val="0"/>
          <w:sz w:val="24"/>
          <w:szCs w:val="24"/>
          <w:lang w:val="en-US" w:eastAsia="zh-CN" w:bidi="ar"/>
        </w:rPr>
        <w:t>、申请表；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2</w:t>
      </w:r>
      <w:r>
        <w:rPr>
          <w:rFonts w:hint="eastAsia" w:ascii="宋体" w:hAnsi="宋体" w:eastAsia="宋体" w:cs="宋体"/>
          <w:kern w:val="0"/>
          <w:sz w:val="24"/>
          <w:szCs w:val="24"/>
          <w:lang w:val="en-US" w:eastAsia="zh-CN" w:bidi="ar"/>
        </w:rPr>
        <w:t>、企业法人营业执照；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3</w:t>
      </w:r>
      <w:r>
        <w:rPr>
          <w:rFonts w:hint="eastAsia" w:ascii="宋体" w:hAnsi="宋体" w:eastAsia="宋体" w:cs="宋体"/>
          <w:kern w:val="0"/>
          <w:sz w:val="24"/>
          <w:szCs w:val="24"/>
          <w:lang w:val="en-US" w:eastAsia="zh-CN" w:bidi="ar"/>
        </w:rPr>
        <w:t>、验资报告；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4</w:t>
      </w:r>
      <w:r>
        <w:rPr>
          <w:rFonts w:hint="eastAsia" w:ascii="宋体" w:hAnsi="宋体" w:eastAsia="宋体" w:cs="宋体"/>
          <w:kern w:val="0"/>
          <w:sz w:val="24"/>
          <w:szCs w:val="24"/>
          <w:lang w:val="en-US" w:eastAsia="zh-CN" w:bidi="ar"/>
        </w:rPr>
        <w:t>、企业章程及技术、质量、经营、财务等内部管理制度；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5</w:t>
      </w:r>
      <w:r>
        <w:rPr>
          <w:rFonts w:hint="eastAsia" w:ascii="宋体" w:hAnsi="宋体" w:eastAsia="宋体" w:cs="宋体"/>
          <w:kern w:val="0"/>
          <w:sz w:val="24"/>
          <w:szCs w:val="24"/>
          <w:lang w:val="en-US" w:eastAsia="zh-CN" w:bidi="ar"/>
        </w:rPr>
        <w:t>、法定代表人身份证；所有专职人员证明材料：企业的人员名单应由社保部门出具交纳“三险一金”等证明材料，事业单位没有上社保的，其人员名单应由其上级人事部门出具证明；专业技术人员证明材料（包括职称证书、学历证书、注册规划师注册证书、身份证等）和劳动合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6</w:t>
      </w:r>
      <w:r>
        <w:rPr>
          <w:rFonts w:hint="eastAsia" w:ascii="宋体" w:hAnsi="宋体" w:eastAsia="宋体" w:cs="宋体"/>
          <w:kern w:val="0"/>
          <w:sz w:val="24"/>
          <w:szCs w:val="24"/>
          <w:lang w:val="en-US" w:eastAsia="zh-CN" w:bidi="ar"/>
        </w:rPr>
        <w:t>、固定工作场所证明材料；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7</w:t>
      </w:r>
      <w:r>
        <w:rPr>
          <w:rFonts w:hint="eastAsia" w:ascii="宋体" w:hAnsi="宋体" w:eastAsia="宋体" w:cs="宋体"/>
          <w:kern w:val="0"/>
          <w:sz w:val="24"/>
          <w:szCs w:val="24"/>
          <w:lang w:val="en-US" w:eastAsia="zh-CN" w:bidi="ar"/>
        </w:rPr>
        <w:t>、技术装备证明材料等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《城乡规划法》第</w:t>
      </w:r>
      <w:r>
        <w:rPr>
          <w:rFonts w:hint="eastAsia" w:ascii="宋体" w:hAnsi="宋体" w:eastAsia="宋体" w:cs="宋体"/>
          <w:kern w:val="0"/>
          <w:sz w:val="21"/>
          <w:szCs w:val="21"/>
          <w:lang w:val="en-US" w:eastAsia="zh-CN" w:bidi="ar"/>
        </w:rPr>
        <w:t>24</w:t>
      </w:r>
      <w:r>
        <w:rPr>
          <w:rFonts w:hint="eastAsia" w:ascii="宋体" w:hAnsi="宋体" w:eastAsia="宋体" w:cs="宋体"/>
          <w:kern w:val="0"/>
          <w:sz w:val="24"/>
          <w:szCs w:val="24"/>
          <w:lang w:val="en-US" w:eastAsia="zh-CN" w:bidi="ar"/>
        </w:rPr>
        <w:t>条、《国务院对确需保留的行政审批项目设定行政许可的决定》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具体条件见《城市规划编制单位资质管理规定》（建设部令第</w:t>
      </w:r>
      <w:r>
        <w:rPr>
          <w:rFonts w:hint="eastAsia" w:ascii="宋体" w:hAnsi="宋体" w:eastAsia="宋体" w:cs="宋体"/>
          <w:kern w:val="0"/>
          <w:sz w:val="21"/>
          <w:szCs w:val="21"/>
          <w:lang w:val="en-US" w:eastAsia="zh-CN" w:bidi="ar"/>
        </w:rPr>
        <w:t>84</w:t>
      </w:r>
      <w:r>
        <w:rPr>
          <w:rFonts w:hint="eastAsia" w:ascii="宋体" w:hAnsi="宋体" w:eastAsia="宋体" w:cs="宋体"/>
          <w:kern w:val="0"/>
          <w:sz w:val="24"/>
          <w:szCs w:val="24"/>
          <w:lang w:val="en-US" w:eastAsia="zh-CN" w:bidi="ar"/>
        </w:rPr>
        <w:t>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二级建筑业企业总承包专业承包资质审查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上报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4"/>
          <w:szCs w:val="24"/>
          <w:lang w:val="en-US" w:eastAsia="zh-CN" w:bidi="ar"/>
        </w:rPr>
        <w:t>企业申请资质需提供《建筑业企业资质申请表》（含电子文档）及相应附件资料，并按照下列顺序进行装订：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4"/>
          <w:szCs w:val="14"/>
        </w:rPr>
      </w:pPr>
      <w:r>
        <w:rPr>
          <w:rFonts w:hint="eastAsia" w:ascii="宋体" w:hAnsi="宋体" w:eastAsia="宋体" w:cs="宋体"/>
          <w:kern w:val="0"/>
          <w:sz w:val="24"/>
          <w:szCs w:val="24"/>
          <w:lang w:val="en-US" w:eastAsia="zh-CN" w:bidi="ar"/>
        </w:rPr>
        <w:t>（一）综合资料（第一册）：</w:t>
      </w:r>
      <w:r>
        <w:rPr>
          <w:rFonts w:hint="eastAsia" w:ascii="宋体" w:hAnsi="宋体" w:eastAsia="宋体" w:cs="宋体"/>
          <w:kern w:val="0"/>
          <w:sz w:val="21"/>
          <w:szCs w:val="21"/>
          <w:lang w:val="en-US" w:eastAsia="zh-CN" w:bidi="ar"/>
        </w:rPr>
        <w:t>1</w:t>
      </w:r>
      <w:r>
        <w:rPr>
          <w:rFonts w:hint="eastAsia" w:ascii="宋体" w:hAnsi="宋体" w:eastAsia="宋体" w:cs="宋体"/>
          <w:kern w:val="0"/>
          <w:sz w:val="24"/>
          <w:szCs w:val="24"/>
          <w:lang w:val="en-US" w:eastAsia="zh-CN" w:bidi="ar"/>
        </w:rPr>
        <w:t>、企业法人营业执照副本；</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、企业资质证书正、副本；    </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、企业章程；    </w:t>
      </w:r>
      <w:r>
        <w:rPr>
          <w:rFonts w:hint="default" w:ascii="Times New Roman" w:hAnsi="Times New Roman" w:eastAsia="宋体" w:cs="Times New Roman"/>
          <w:kern w:val="0"/>
          <w:sz w:val="24"/>
          <w:szCs w:val="24"/>
          <w:lang w:val="en-US" w:eastAsia="zh-CN" w:bidi="ar"/>
        </w:rPr>
        <w:t>4</w:t>
      </w:r>
      <w:r>
        <w:rPr>
          <w:rFonts w:hint="eastAsia" w:ascii="宋体" w:hAnsi="宋体" w:eastAsia="宋体" w:cs="宋体"/>
          <w:kern w:val="0"/>
          <w:sz w:val="24"/>
          <w:szCs w:val="24"/>
          <w:lang w:val="en-US" w:eastAsia="zh-CN" w:bidi="ar"/>
        </w:rPr>
        <w:t>、企业近三年建筑业行业统计报表；    </w:t>
      </w:r>
      <w:r>
        <w:rPr>
          <w:rFonts w:hint="default" w:ascii="Times New Roman" w:hAnsi="Times New Roman" w:eastAsia="宋体" w:cs="Times New Roman"/>
          <w:kern w:val="0"/>
          <w:sz w:val="24"/>
          <w:szCs w:val="24"/>
          <w:lang w:val="en-US" w:eastAsia="zh-CN" w:bidi="ar"/>
        </w:rPr>
        <w:t>5</w:t>
      </w:r>
      <w:r>
        <w:rPr>
          <w:rFonts w:hint="eastAsia" w:ascii="宋体" w:hAnsi="宋体" w:eastAsia="宋体" w:cs="宋体"/>
          <w:kern w:val="0"/>
          <w:sz w:val="24"/>
          <w:szCs w:val="24"/>
          <w:lang w:val="en-US" w:eastAsia="zh-CN" w:bidi="ar"/>
        </w:rPr>
        <w:t>、企业经审计的近三年财务报表；    </w:t>
      </w:r>
      <w:r>
        <w:rPr>
          <w:rFonts w:hint="default" w:ascii="Times New Roman" w:hAnsi="Times New Roman" w:eastAsia="宋体" w:cs="Times New Roman"/>
          <w:kern w:val="0"/>
          <w:sz w:val="24"/>
          <w:szCs w:val="24"/>
          <w:lang w:val="en-US" w:eastAsia="zh-CN" w:bidi="ar"/>
        </w:rPr>
        <w:t>6</w:t>
      </w:r>
      <w:r>
        <w:rPr>
          <w:rFonts w:hint="eastAsia" w:ascii="宋体" w:hAnsi="宋体" w:eastAsia="宋体" w:cs="宋体"/>
          <w:kern w:val="0"/>
          <w:sz w:val="24"/>
          <w:szCs w:val="24"/>
          <w:lang w:val="en-US" w:eastAsia="zh-CN" w:bidi="ar"/>
        </w:rPr>
        <w:t>、企业法定代表人任职文件、身份证明；    </w:t>
      </w:r>
      <w:r>
        <w:rPr>
          <w:rFonts w:hint="default" w:ascii="Times New Roman" w:hAnsi="Times New Roman" w:eastAsia="宋体" w:cs="Times New Roman"/>
          <w:kern w:val="0"/>
          <w:sz w:val="24"/>
          <w:szCs w:val="24"/>
          <w:lang w:val="en-US" w:eastAsia="zh-CN" w:bidi="ar"/>
        </w:rPr>
        <w:t>7</w:t>
      </w:r>
      <w:r>
        <w:rPr>
          <w:rFonts w:hint="eastAsia" w:ascii="宋体" w:hAnsi="宋体" w:eastAsia="宋体" w:cs="宋体"/>
          <w:kern w:val="0"/>
          <w:sz w:val="24"/>
          <w:szCs w:val="24"/>
          <w:lang w:val="en-US" w:eastAsia="zh-CN" w:bidi="ar"/>
        </w:rPr>
        <w:t>、企业经理和技术、财务负责人的身份证明、职称证书、任职文件及相关资质标准要求的技术负责人代表工程业绩证明资料；    </w:t>
      </w:r>
      <w:r>
        <w:rPr>
          <w:rFonts w:hint="default" w:ascii="Times New Roman" w:hAnsi="Times New Roman" w:eastAsia="宋体" w:cs="Times New Roman"/>
          <w:kern w:val="0"/>
          <w:sz w:val="24"/>
          <w:szCs w:val="24"/>
          <w:lang w:val="en-US" w:eastAsia="zh-CN" w:bidi="ar"/>
        </w:rPr>
        <w:t>8</w:t>
      </w:r>
      <w:r>
        <w:rPr>
          <w:rFonts w:hint="eastAsia" w:ascii="宋体" w:hAnsi="宋体" w:eastAsia="宋体" w:cs="宋体"/>
          <w:kern w:val="0"/>
          <w:sz w:val="24"/>
          <w:szCs w:val="24"/>
          <w:lang w:val="en-US" w:eastAsia="zh-CN" w:bidi="ar"/>
        </w:rPr>
        <w:t>、如有设备、厂房等要求的，应提供设备购置发票或租赁合同、厂房的房屋产权证或房屋租赁合同等相关证明，以及相关资质标准要求提供的其他资料。    </w:t>
      </w:r>
      <w:r>
        <w:rPr>
          <w:rFonts w:hint="default" w:ascii="Times New Roman" w:hAnsi="Times New Roman" w:eastAsia="宋体" w:cs="Times New Roman"/>
          <w:kern w:val="0"/>
          <w:sz w:val="24"/>
          <w:szCs w:val="24"/>
          <w:lang w:val="en-US" w:eastAsia="zh-CN" w:bidi="ar"/>
        </w:rPr>
        <w:t>9</w:t>
      </w:r>
      <w:r>
        <w:rPr>
          <w:rFonts w:hint="eastAsia" w:ascii="宋体" w:hAnsi="宋体" w:eastAsia="宋体" w:cs="宋体"/>
          <w:kern w:val="0"/>
          <w:sz w:val="24"/>
          <w:szCs w:val="24"/>
          <w:lang w:val="en-US" w:eastAsia="zh-CN" w:bidi="ar"/>
        </w:rPr>
        <w:t>、企业安全生产许可证（劳务分包企业、混凝土预制构件企业、预拌商品混凝土等企业可不提供）    其中，首次申请资质的企业，不需提供上述</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4</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5</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9</w:t>
      </w:r>
      <w:r>
        <w:rPr>
          <w:rFonts w:hint="eastAsia" w:ascii="宋体" w:hAnsi="宋体" w:eastAsia="宋体" w:cs="宋体"/>
          <w:kern w:val="0"/>
          <w:sz w:val="24"/>
          <w:szCs w:val="24"/>
          <w:lang w:val="en-US" w:eastAsia="zh-CN" w:bidi="ar"/>
        </w:rPr>
        <w:t>的材料，但应提供企业安全生产管理制度的文件。    </w:t>
      </w:r>
      <w:r>
        <w:rPr>
          <w:rFonts w:hint="default" w:ascii="Times New Roman" w:hAnsi="Times New Roman" w:eastAsia="宋体" w:cs="Times New Roman"/>
          <w:kern w:val="0"/>
          <w:sz w:val="24"/>
          <w:szCs w:val="24"/>
          <w:lang w:val="en-US" w:eastAsia="zh-CN" w:bidi="ar"/>
        </w:rPr>
        <w:t>10</w:t>
      </w:r>
      <w:r>
        <w:rPr>
          <w:rFonts w:hint="eastAsia" w:ascii="宋体" w:hAnsi="宋体" w:eastAsia="宋体" w:cs="宋体"/>
          <w:kern w:val="0"/>
          <w:sz w:val="24"/>
          <w:szCs w:val="24"/>
          <w:lang w:val="en-US" w:eastAsia="zh-CN" w:bidi="ar"/>
        </w:rPr>
        <w:t>、申请特级资质的，除提供上述材料外，还应提供：    （</w:t>
      </w:r>
      <w:r>
        <w:rPr>
          <w:rFonts w:hint="default" w:ascii="Times New Roman" w:hAnsi="Times New Roman" w:eastAsia="宋体" w:cs="Times New Roman"/>
          <w:kern w:val="0"/>
          <w:sz w:val="24"/>
          <w:szCs w:val="24"/>
          <w:lang w:val="en-US" w:eastAsia="zh-CN" w:bidi="ar"/>
        </w:rPr>
        <w:t>1</w:t>
      </w:r>
      <w:r>
        <w:rPr>
          <w:rFonts w:hint="eastAsia" w:ascii="宋体" w:hAnsi="宋体" w:eastAsia="宋体" w:cs="宋体"/>
          <w:kern w:val="0"/>
          <w:sz w:val="24"/>
          <w:szCs w:val="24"/>
          <w:lang w:val="en-US" w:eastAsia="zh-CN" w:bidi="ar"/>
        </w:rPr>
        <w:t>）企业近三年银行授信凭证；    （</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）企业近三年上缴建筑业营业税税票或境外工程的工程结算凭证；    （</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）省、部级（或相当于省部级）以上企业技术（研发）中心，或分中心认证的证书或有效核准文件；    （</w:t>
      </w:r>
      <w:r>
        <w:rPr>
          <w:rFonts w:hint="default" w:ascii="Times New Roman" w:hAnsi="Times New Roman" w:eastAsia="宋体" w:cs="Times New Roman"/>
          <w:kern w:val="0"/>
          <w:sz w:val="24"/>
          <w:szCs w:val="24"/>
          <w:lang w:val="en-US" w:eastAsia="zh-CN" w:bidi="ar"/>
        </w:rPr>
        <w:t>4</w:t>
      </w:r>
      <w:r>
        <w:rPr>
          <w:rFonts w:hint="eastAsia" w:ascii="宋体" w:hAnsi="宋体" w:eastAsia="宋体" w:cs="宋体"/>
          <w:kern w:val="0"/>
          <w:sz w:val="24"/>
          <w:szCs w:val="24"/>
          <w:lang w:val="en-US" w:eastAsia="zh-CN" w:bidi="ar"/>
        </w:rPr>
        <w:t>）国家级工法的认定文件、专利技术的认定证书；    （</w:t>
      </w:r>
      <w:r>
        <w:rPr>
          <w:rFonts w:hint="default" w:ascii="Times New Roman" w:hAnsi="Times New Roman" w:eastAsia="宋体" w:cs="Times New Roman"/>
          <w:kern w:val="0"/>
          <w:sz w:val="24"/>
          <w:szCs w:val="24"/>
          <w:lang w:val="en-US" w:eastAsia="zh-CN" w:bidi="ar"/>
        </w:rPr>
        <w:t>5</w:t>
      </w:r>
      <w:r>
        <w:rPr>
          <w:rFonts w:hint="eastAsia" w:ascii="宋体" w:hAnsi="宋体" w:eastAsia="宋体" w:cs="宋体"/>
          <w:kern w:val="0"/>
          <w:sz w:val="24"/>
          <w:szCs w:val="24"/>
          <w:lang w:val="en-US" w:eastAsia="zh-CN" w:bidi="ar"/>
        </w:rPr>
        <w:t>）国家科技进步奖获奖证书或主编过工程建设国家、行业标准的发布通知（或发布令）、封面、目次、前言和引言等资料复印件。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（二）人员资料（第二册）：</w:t>
      </w:r>
      <w:r>
        <w:rPr>
          <w:rFonts w:hint="eastAsia" w:ascii="宋体" w:hAnsi="宋体" w:eastAsia="宋体" w:cs="宋体"/>
          <w:kern w:val="0"/>
          <w:sz w:val="21"/>
          <w:szCs w:val="21"/>
          <w:lang w:val="en-US" w:eastAsia="zh-CN" w:bidi="ar"/>
        </w:rPr>
        <w:t>    1</w:t>
      </w:r>
      <w:r>
        <w:rPr>
          <w:rFonts w:hint="eastAsia" w:ascii="宋体" w:hAnsi="宋体" w:eastAsia="宋体" w:cs="宋体"/>
          <w:kern w:val="0"/>
          <w:sz w:val="24"/>
          <w:szCs w:val="24"/>
          <w:lang w:val="en-US" w:eastAsia="zh-CN" w:bidi="ar"/>
        </w:rPr>
        <w:t>、建筑业企业资质申请表中所列注册人员的身份证明、注册证书；    </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、建筑业企业资质标准要求的非注册的专业技术人员的职称证书、身份证明、养老保险凭证；    </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、部分资质标准要求企业必须具备的特殊专业技术人员的职称证书、身份证明及养 老保险凭证，还应提供相应证书及反映专业的证明材料；    </w:t>
      </w:r>
      <w:r>
        <w:rPr>
          <w:rFonts w:hint="default" w:ascii="Times New Roman" w:hAnsi="Times New Roman" w:eastAsia="宋体" w:cs="Times New Roman"/>
          <w:kern w:val="0"/>
          <w:sz w:val="24"/>
          <w:szCs w:val="24"/>
          <w:lang w:val="en-US" w:eastAsia="zh-CN" w:bidi="ar"/>
        </w:rPr>
        <w:t>4</w:t>
      </w:r>
      <w:r>
        <w:rPr>
          <w:rFonts w:hint="eastAsia" w:ascii="宋体" w:hAnsi="宋体" w:eastAsia="宋体" w:cs="宋体"/>
          <w:kern w:val="0"/>
          <w:sz w:val="24"/>
          <w:szCs w:val="24"/>
          <w:lang w:val="en-US" w:eastAsia="zh-CN" w:bidi="ar"/>
        </w:rPr>
        <w:t>、劳务分包企业应提供标准要求的人员岗位证书、身份证明。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（三）工程业绩资料（申请最低等级资质不提供）（第三册）：</w:t>
      </w:r>
      <w:r>
        <w:rPr>
          <w:rFonts w:hint="eastAsia" w:ascii="宋体" w:hAnsi="宋体" w:eastAsia="宋体" w:cs="宋体"/>
          <w:kern w:val="0"/>
          <w:sz w:val="21"/>
          <w:szCs w:val="21"/>
          <w:lang w:val="en-US" w:eastAsia="zh-CN" w:bidi="ar"/>
        </w:rPr>
        <w:t>    1</w:t>
      </w:r>
      <w:r>
        <w:rPr>
          <w:rFonts w:hint="eastAsia" w:ascii="宋体" w:hAnsi="宋体" w:eastAsia="宋体" w:cs="宋体"/>
          <w:kern w:val="0"/>
          <w:sz w:val="24"/>
          <w:szCs w:val="24"/>
          <w:lang w:val="en-US" w:eastAsia="zh-CN" w:bidi="ar"/>
        </w:rPr>
        <w:t>、工程合同、中标通知书；    </w:t>
      </w:r>
      <w:r>
        <w:rPr>
          <w:rFonts w:hint="default" w:ascii="Times New Roman" w:hAnsi="Times New Roman" w:eastAsia="宋体" w:cs="Times New Roman"/>
          <w:kern w:val="0"/>
          <w:sz w:val="24"/>
          <w:szCs w:val="24"/>
          <w:lang w:val="en-US" w:eastAsia="zh-CN" w:bidi="ar"/>
        </w:rPr>
        <w:t>2</w:t>
      </w:r>
      <w:r>
        <w:rPr>
          <w:rFonts w:hint="eastAsia" w:ascii="宋体" w:hAnsi="宋体" w:eastAsia="宋体" w:cs="宋体"/>
          <w:kern w:val="0"/>
          <w:sz w:val="24"/>
          <w:szCs w:val="24"/>
          <w:lang w:val="en-US" w:eastAsia="zh-CN" w:bidi="ar"/>
        </w:rPr>
        <w:t>、符合国家规定的竣工验收单（备案表）或质量核验资料；    </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、上述资料无法反映技术指标的，还应提供反映技术指标要求的工程照片、图纸、工程决算资料等。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《建筑法》第</w:t>
      </w:r>
      <w:r>
        <w:rPr>
          <w:rFonts w:hint="eastAsia" w:ascii="宋体" w:hAnsi="宋体" w:eastAsia="宋体" w:cs="宋体"/>
          <w:kern w:val="0"/>
          <w:sz w:val="21"/>
          <w:szCs w:val="21"/>
          <w:lang w:val="en-US" w:eastAsia="zh-CN" w:bidi="ar"/>
        </w:rPr>
        <w:t>12</w:t>
      </w:r>
      <w:r>
        <w:rPr>
          <w:rFonts w:hint="eastAsia" w:ascii="宋体" w:hAnsi="宋体"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13</w:t>
      </w:r>
      <w:r>
        <w:rPr>
          <w:rFonts w:hint="eastAsia" w:ascii="宋体" w:hAnsi="宋体" w:eastAsia="宋体" w:cs="宋体"/>
          <w:kern w:val="0"/>
          <w:sz w:val="24"/>
          <w:szCs w:val="24"/>
          <w:lang w:val="en-US" w:eastAsia="zh-CN" w:bidi="ar"/>
        </w:rPr>
        <w:t>条，《建设工程质量管理条例》第</w:t>
      </w:r>
      <w:r>
        <w:rPr>
          <w:rFonts w:hint="default" w:ascii="Times New Roman" w:hAnsi="Times New Roman" w:eastAsia="宋体" w:cs="Times New Roman"/>
          <w:kern w:val="0"/>
          <w:sz w:val="24"/>
          <w:szCs w:val="24"/>
          <w:lang w:val="en-US" w:eastAsia="zh-CN" w:bidi="ar"/>
        </w:rPr>
        <w:t>25</w:t>
      </w:r>
      <w:r>
        <w:rPr>
          <w:rFonts w:hint="eastAsia" w:ascii="宋体" w:hAnsi="宋体" w:eastAsia="宋体" w:cs="宋体"/>
          <w:kern w:val="0"/>
          <w:sz w:val="24"/>
          <w:szCs w:val="24"/>
          <w:lang w:val="en-US" w:eastAsia="zh-CN" w:bidi="ar"/>
        </w:rPr>
        <w:t>条    具体条件见《建筑业企业资质管理规定》（建设部令第</w:t>
      </w:r>
      <w:r>
        <w:rPr>
          <w:rFonts w:hint="default" w:ascii="Times New Roman" w:hAnsi="Times New Roman" w:eastAsia="宋体" w:cs="Times New Roman"/>
          <w:kern w:val="0"/>
          <w:sz w:val="24"/>
          <w:szCs w:val="24"/>
          <w:lang w:val="en-US" w:eastAsia="zh-CN" w:bidi="ar"/>
        </w:rPr>
        <w:t>159</w:t>
      </w:r>
      <w:r>
        <w:rPr>
          <w:rFonts w:hint="eastAsia" w:ascii="宋体" w:hAnsi="宋体" w:eastAsia="宋体" w:cs="宋体"/>
          <w:kern w:val="0"/>
          <w:sz w:val="24"/>
          <w:szCs w:val="24"/>
          <w:lang w:val="en-US" w:eastAsia="zh-CN" w:bidi="ar"/>
        </w:rPr>
        <w:t>号）、《建筑业企业资质管理规定实施意见》（建市</w:t>
      </w:r>
      <w:r>
        <w:rPr>
          <w:rFonts w:hint="default" w:ascii="Times New Roman" w:hAnsi="Times New Roman" w:eastAsia="宋体" w:cs="Times New Roman"/>
          <w:kern w:val="0"/>
          <w:sz w:val="24"/>
          <w:szCs w:val="24"/>
          <w:lang w:val="en-US" w:eastAsia="zh-CN" w:bidi="ar"/>
        </w:rPr>
        <w:t>[2007]241</w:t>
      </w:r>
      <w:r>
        <w:rPr>
          <w:rFonts w:hint="eastAsia" w:ascii="宋体" w:hAnsi="宋体" w:eastAsia="宋体" w:cs="宋体"/>
          <w:kern w:val="0"/>
          <w:sz w:val="24"/>
          <w:szCs w:val="24"/>
          <w:lang w:val="en-US" w:eastAsia="zh-CN" w:bidi="ar"/>
        </w:rPr>
        <w:t>号）、《建筑业企业资质等级标准》（建建</w:t>
      </w:r>
      <w:r>
        <w:rPr>
          <w:rFonts w:hint="default" w:ascii="Times New Roman" w:hAnsi="Times New Roman" w:eastAsia="宋体" w:cs="Times New Roman"/>
          <w:kern w:val="0"/>
          <w:sz w:val="24"/>
          <w:szCs w:val="24"/>
          <w:lang w:val="en-US" w:eastAsia="zh-CN" w:bidi="ar"/>
        </w:rPr>
        <w:t>[2001]82</w:t>
      </w:r>
      <w:r>
        <w:rPr>
          <w:rFonts w:hint="eastAsia" w:ascii="宋体" w:hAnsi="宋体" w:eastAsia="宋体" w:cs="宋体"/>
          <w:kern w:val="0"/>
          <w:sz w:val="24"/>
          <w:szCs w:val="24"/>
          <w:lang w:val="en-US" w:eastAsia="zh-CN" w:bidi="ar"/>
        </w:rPr>
        <w:t>号）、《施工总承包企业特级资质标准》（建市</w:t>
      </w:r>
      <w:r>
        <w:rPr>
          <w:rFonts w:hint="default" w:ascii="Times New Roman" w:hAnsi="Times New Roman" w:eastAsia="宋体" w:cs="Times New Roman"/>
          <w:kern w:val="0"/>
          <w:sz w:val="24"/>
          <w:szCs w:val="24"/>
          <w:lang w:val="en-US" w:eastAsia="zh-CN" w:bidi="ar"/>
        </w:rPr>
        <w:t>[2007]72</w:t>
      </w:r>
      <w:r>
        <w:rPr>
          <w:rFonts w:hint="eastAsia" w:ascii="宋体" w:hAnsi="宋体" w:eastAsia="宋体" w:cs="宋体"/>
          <w:kern w:val="0"/>
          <w:sz w:val="24"/>
          <w:szCs w:val="24"/>
          <w:lang w:val="en-US" w:eastAsia="zh-CN" w:bidi="ar"/>
        </w:rPr>
        <w:t>号）等规定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8"/>
          <w:szCs w:val="28"/>
          <w:lang w:val="en-US" w:eastAsia="zh-CN" w:bidi="ar"/>
        </w:rPr>
        <w:t>办理   </w:t>
      </w:r>
      <w:r>
        <w:rPr>
          <w:rFonts w:hint="eastAsia" w:ascii="宋体" w:hAnsi="宋体" w:eastAsia="宋体" w:cs="宋体"/>
          <w:kern w:val="0"/>
          <w:sz w:val="28"/>
          <w:szCs w:val="28"/>
          <w:lang w:val="en-US" w:eastAsia="zh-CN" w:bidi="ar"/>
        </w:rPr>
        <w:t>物业服务企业资质审查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4"/>
          <w:szCs w:val="24"/>
          <w:lang w:val="en-US" w:eastAsia="zh-CN" w:bidi="ar"/>
        </w:rPr>
        <w:t>、办事程序：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受理</w:t>
      </w:r>
      <w:r>
        <w:rPr>
          <w:rFonts w:hint="eastAsia" w:ascii="宋体" w:hAnsi="宋体" w:eastAsia="宋体" w:cs="宋体"/>
          <w:kern w:val="0"/>
          <w:sz w:val="21"/>
          <w:szCs w:val="21"/>
          <w:lang w:val="en-US" w:eastAsia="zh-CN" w:bidi="ar"/>
        </w:rPr>
        <w:t>-</w:t>
      </w:r>
      <w:r>
        <w:rPr>
          <w:rFonts w:hint="eastAsia" w:ascii="宋体" w:hAnsi="宋体" w:eastAsia="宋体" w:cs="宋体"/>
          <w:kern w:val="0"/>
          <w:sz w:val="24"/>
          <w:szCs w:val="24"/>
          <w:lang w:val="en-US" w:eastAsia="zh-CN" w:bidi="ar"/>
        </w:rPr>
        <w:t>审查</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审批</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办结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2</w:t>
      </w:r>
      <w:r>
        <w:rPr>
          <w:rFonts w:hint="eastAsia" w:ascii="宋体" w:hAnsi="宋体" w:eastAsia="宋体" w:cs="宋体"/>
          <w:b/>
          <w:bCs/>
          <w:kern w:val="0"/>
          <w:sz w:val="24"/>
          <w:szCs w:val="24"/>
          <w:lang w:val="en-US" w:eastAsia="zh-CN" w:bidi="ar"/>
        </w:rPr>
        <w:t>、申报材料：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1"/>
          <w:szCs w:val="21"/>
          <w:lang w:val="en-US" w:eastAsia="zh-CN" w:bidi="ar"/>
        </w:rPr>
        <w:t>1</w:t>
      </w:r>
      <w:r>
        <w:rPr>
          <w:rFonts w:hint="eastAsia" w:ascii="宋体" w:hAnsi="宋体" w:eastAsia="宋体" w:cs="宋体"/>
          <w:kern w:val="0"/>
          <w:sz w:val="24"/>
          <w:szCs w:val="24"/>
          <w:lang w:val="en-US" w:eastAsia="zh-CN" w:bidi="ar"/>
        </w:rPr>
        <w:t>、企业资质等级申报表；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2</w:t>
      </w:r>
      <w:r>
        <w:rPr>
          <w:rFonts w:hint="eastAsia" w:ascii="宋体" w:hAnsi="宋体" w:eastAsia="宋体" w:cs="宋体"/>
          <w:kern w:val="0"/>
          <w:sz w:val="24"/>
          <w:szCs w:val="24"/>
          <w:lang w:val="en-US" w:eastAsia="zh-CN" w:bidi="ar"/>
        </w:rPr>
        <w:t>、营业执照；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3</w:t>
      </w:r>
      <w:r>
        <w:rPr>
          <w:rFonts w:hint="eastAsia" w:ascii="宋体" w:hAnsi="宋体" w:eastAsia="宋体" w:cs="宋体"/>
          <w:kern w:val="0"/>
          <w:sz w:val="24"/>
          <w:szCs w:val="24"/>
          <w:lang w:val="en-US" w:eastAsia="zh-CN" w:bidi="ar"/>
        </w:rPr>
        <w:t>、企业章程；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4</w:t>
      </w:r>
      <w:r>
        <w:rPr>
          <w:rFonts w:hint="eastAsia" w:ascii="宋体" w:hAnsi="宋体" w:eastAsia="宋体" w:cs="宋体"/>
          <w:kern w:val="0"/>
          <w:sz w:val="24"/>
          <w:szCs w:val="24"/>
          <w:lang w:val="en-US" w:eastAsia="zh-CN" w:bidi="ar"/>
        </w:rPr>
        <w:t>、验资证明；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5</w:t>
      </w:r>
      <w:r>
        <w:rPr>
          <w:rFonts w:hint="eastAsia" w:ascii="宋体" w:hAnsi="宋体" w:eastAsia="宋体" w:cs="宋体"/>
          <w:kern w:val="0"/>
          <w:sz w:val="24"/>
          <w:szCs w:val="24"/>
          <w:lang w:val="en-US" w:eastAsia="zh-CN" w:bidi="ar"/>
        </w:rPr>
        <w:t>、企业资质证书正、副本；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6</w:t>
      </w:r>
      <w:r>
        <w:rPr>
          <w:rFonts w:hint="eastAsia" w:ascii="宋体" w:hAnsi="宋体" w:eastAsia="宋体" w:cs="宋体"/>
          <w:kern w:val="0"/>
          <w:sz w:val="24"/>
          <w:szCs w:val="24"/>
          <w:lang w:val="en-US" w:eastAsia="zh-CN" w:bidi="ar"/>
        </w:rPr>
        <w:t>、企业法定代表人的身份证明；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7</w:t>
      </w:r>
      <w:r>
        <w:rPr>
          <w:rFonts w:hint="eastAsia" w:ascii="宋体" w:hAnsi="宋体" w:eastAsia="宋体" w:cs="宋体"/>
          <w:kern w:val="0"/>
          <w:sz w:val="24"/>
          <w:szCs w:val="24"/>
          <w:lang w:val="en-US" w:eastAsia="zh-CN" w:bidi="ar"/>
        </w:rPr>
        <w:t>、物业管理专业人员的职业资格证书和劳动合同，管理和技术人员的职称证书和劳动合同，工程、财务负责人的职称证书和劳动合同；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8</w:t>
      </w:r>
      <w:r>
        <w:rPr>
          <w:rFonts w:hint="eastAsia" w:ascii="宋体" w:hAnsi="宋体" w:eastAsia="宋体" w:cs="宋体"/>
          <w:kern w:val="0"/>
          <w:sz w:val="24"/>
          <w:szCs w:val="24"/>
          <w:lang w:val="en-US" w:eastAsia="zh-CN" w:bidi="ar"/>
        </w:rPr>
        <w:t>、物业服务合同复印件；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9</w:t>
      </w:r>
      <w:r>
        <w:rPr>
          <w:rFonts w:hint="eastAsia" w:ascii="宋体" w:hAnsi="宋体" w:eastAsia="宋体" w:cs="宋体"/>
          <w:kern w:val="0"/>
          <w:sz w:val="24"/>
          <w:szCs w:val="24"/>
          <w:lang w:val="en-US" w:eastAsia="zh-CN" w:bidi="ar"/>
        </w:rPr>
        <w:t>、物业管理业绩材料等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3</w:t>
      </w:r>
      <w:r>
        <w:rPr>
          <w:rFonts w:hint="eastAsia" w:ascii="宋体" w:hAnsi="宋体" w:eastAsia="宋体" w:cs="宋体"/>
          <w:b/>
          <w:bCs/>
          <w:kern w:val="0"/>
          <w:sz w:val="24"/>
          <w:szCs w:val="24"/>
          <w:lang w:val="en-US" w:eastAsia="zh-CN" w:bidi="ar"/>
        </w:rPr>
        <w:t>、承诺时限：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1"/>
          <w:szCs w:val="21"/>
          <w:lang w:val="en-US" w:eastAsia="zh-CN" w:bidi="ar"/>
        </w:rPr>
        <w:t>20</w:t>
      </w:r>
      <w:r>
        <w:rPr>
          <w:rFonts w:hint="eastAsia" w:ascii="宋体" w:hAnsi="宋体" w:eastAsia="宋体" w:cs="宋体"/>
          <w:b w:val="0"/>
          <w:bCs w:val="0"/>
          <w:kern w:val="0"/>
          <w:sz w:val="24"/>
          <w:szCs w:val="24"/>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4</w:t>
      </w:r>
      <w:r>
        <w:rPr>
          <w:rFonts w:hint="eastAsia" w:ascii="宋体" w:hAnsi="宋体" w:eastAsia="宋体" w:cs="宋体"/>
          <w:b/>
          <w:bCs/>
          <w:kern w:val="0"/>
          <w:sz w:val="24"/>
          <w:szCs w:val="24"/>
          <w:lang w:val="en-US" w:eastAsia="zh-CN" w:bidi="ar"/>
        </w:rPr>
        <w:t>、收费标准：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b w:val="0"/>
          <w:bCs w:val="0"/>
          <w:kern w:val="0"/>
          <w:sz w:val="24"/>
          <w:szCs w:val="24"/>
          <w:lang w:val="en-US" w:eastAsia="zh-CN" w:bidi="ar"/>
        </w:rPr>
        <w:t>不收费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5</w:t>
      </w:r>
      <w:r>
        <w:rPr>
          <w:rFonts w:hint="eastAsia" w:ascii="宋体" w:hAnsi="宋体" w:eastAsia="宋体" w:cs="宋体"/>
          <w:b/>
          <w:bCs/>
          <w:kern w:val="0"/>
          <w:sz w:val="24"/>
          <w:szCs w:val="24"/>
          <w:lang w:val="en-US" w:eastAsia="zh-CN" w:bidi="ar"/>
        </w:rPr>
        <w:t>、政策依据：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1"/>
          <w:szCs w:val="21"/>
          <w:lang w:val="en-US" w:eastAsia="zh-CN" w:bidi="ar"/>
        </w:rPr>
        <w:t>    </w:t>
      </w:r>
      <w:r>
        <w:rPr>
          <w:rFonts w:hint="eastAsia" w:ascii="宋体" w:hAnsi="宋体" w:eastAsia="宋体" w:cs="宋体"/>
          <w:kern w:val="0"/>
          <w:sz w:val="24"/>
          <w:szCs w:val="24"/>
          <w:lang w:val="en-US" w:eastAsia="zh-CN" w:bidi="ar"/>
        </w:rPr>
        <w:t>《物业管理条例》（国务院令第</w:t>
      </w:r>
      <w:r>
        <w:rPr>
          <w:rFonts w:hint="eastAsia" w:ascii="宋体" w:hAnsi="宋体" w:eastAsia="宋体" w:cs="宋体"/>
          <w:kern w:val="0"/>
          <w:sz w:val="21"/>
          <w:szCs w:val="21"/>
          <w:lang w:val="en-US" w:eastAsia="zh-CN" w:bidi="ar"/>
        </w:rPr>
        <w:t>379</w:t>
      </w:r>
      <w:r>
        <w:rPr>
          <w:rFonts w:hint="eastAsia" w:ascii="宋体" w:hAnsi="宋体" w:eastAsia="宋体" w:cs="宋体"/>
          <w:kern w:val="0"/>
          <w:sz w:val="24"/>
          <w:szCs w:val="24"/>
          <w:lang w:val="en-US" w:eastAsia="zh-CN" w:bidi="ar"/>
        </w:rPr>
        <w:t>号）第</w:t>
      </w:r>
      <w:r>
        <w:rPr>
          <w:rFonts w:hint="default" w:ascii="Times New Roman" w:hAnsi="Times New Roman" w:eastAsia="宋体" w:cs="Times New Roman"/>
          <w:kern w:val="0"/>
          <w:sz w:val="24"/>
          <w:szCs w:val="24"/>
          <w:lang w:val="en-US" w:eastAsia="zh-CN" w:bidi="ar"/>
        </w:rPr>
        <w:t>32</w:t>
      </w:r>
      <w:r>
        <w:rPr>
          <w:rFonts w:hint="eastAsia" w:ascii="宋体" w:hAnsi="宋体" w:eastAsia="宋体" w:cs="宋体"/>
          <w:kern w:val="0"/>
          <w:sz w:val="24"/>
          <w:szCs w:val="24"/>
          <w:lang w:val="en-US" w:eastAsia="zh-CN" w:bidi="ar"/>
        </w:rPr>
        <w:t>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r>
        <w:rPr>
          <w:rFonts w:hint="eastAsia" w:ascii="宋体" w:hAnsi="宋体" w:eastAsia="宋体" w:cs="宋体"/>
          <w:kern w:val="0"/>
          <w:sz w:val="24"/>
          <w:szCs w:val="24"/>
          <w:lang w:val="en-US" w:eastAsia="zh-CN" w:bidi="ar"/>
        </w:rPr>
        <w:t>具体条件见《物业服务企业资质管理办法》</w:t>
      </w:r>
      <w:r>
        <w:rPr>
          <w:rFonts w:hint="eastAsia" w:ascii="宋体" w:hAnsi="宋体" w:eastAsia="宋体" w:cs="宋体"/>
          <w:kern w:val="0"/>
          <w:sz w:val="21"/>
          <w:szCs w:val="21"/>
          <w:lang w:val="en-US" w:eastAsia="zh-CN" w:bidi="ar"/>
        </w:rPr>
        <w:t>(2004</w:t>
      </w:r>
      <w:r>
        <w:rPr>
          <w:rFonts w:hint="eastAsia" w:ascii="宋体" w:hAnsi="宋体" w:eastAsia="宋体" w:cs="宋体"/>
          <w:kern w:val="0"/>
          <w:sz w:val="24"/>
          <w:szCs w:val="24"/>
          <w:lang w:val="en-US" w:eastAsia="zh-CN" w:bidi="ar"/>
        </w:rPr>
        <w:t>年</w:t>
      </w:r>
      <w:r>
        <w:rPr>
          <w:rFonts w:hint="default" w:ascii="Times New Roman" w:hAnsi="Times New Roman" w:eastAsia="宋体" w:cs="Times New Roman"/>
          <w:kern w:val="0"/>
          <w:sz w:val="24"/>
          <w:szCs w:val="24"/>
          <w:lang w:val="en-US" w:eastAsia="zh-CN" w:bidi="ar"/>
        </w:rPr>
        <w:t>3</w:t>
      </w:r>
      <w:r>
        <w:rPr>
          <w:rFonts w:hint="eastAsia" w:ascii="宋体" w:hAnsi="宋体" w:eastAsia="宋体" w:cs="宋体"/>
          <w:kern w:val="0"/>
          <w:sz w:val="24"/>
          <w:szCs w:val="24"/>
          <w:lang w:val="en-US" w:eastAsia="zh-CN" w:bidi="ar"/>
        </w:rPr>
        <w:t>月</w:t>
      </w:r>
      <w:r>
        <w:rPr>
          <w:rFonts w:hint="default" w:ascii="Times New Roman" w:hAnsi="Times New Roman" w:eastAsia="宋体" w:cs="Times New Roman"/>
          <w:kern w:val="0"/>
          <w:sz w:val="24"/>
          <w:szCs w:val="24"/>
          <w:lang w:val="en-US" w:eastAsia="zh-CN" w:bidi="ar"/>
        </w:rPr>
        <w:t>17</w:t>
      </w:r>
      <w:r>
        <w:rPr>
          <w:rFonts w:hint="eastAsia" w:ascii="宋体" w:hAnsi="宋体" w:eastAsia="宋体" w:cs="宋体"/>
          <w:kern w:val="0"/>
          <w:sz w:val="24"/>
          <w:szCs w:val="24"/>
          <w:lang w:val="en-US" w:eastAsia="zh-CN" w:bidi="ar"/>
        </w:rPr>
        <w:t>日建设部令第</w:t>
      </w:r>
      <w:r>
        <w:rPr>
          <w:rFonts w:hint="default" w:ascii="Times New Roman" w:hAnsi="Times New Roman" w:eastAsia="宋体" w:cs="Times New Roman"/>
          <w:kern w:val="0"/>
          <w:sz w:val="24"/>
          <w:szCs w:val="24"/>
          <w:lang w:val="en-US" w:eastAsia="zh-CN" w:bidi="ar"/>
        </w:rPr>
        <w:t>125</w:t>
      </w:r>
      <w:r>
        <w:rPr>
          <w:rFonts w:hint="eastAsia" w:ascii="宋体" w:hAnsi="宋体" w:eastAsia="宋体" w:cs="宋体"/>
          <w:kern w:val="0"/>
          <w:sz w:val="24"/>
          <w:szCs w:val="24"/>
          <w:lang w:val="en-US" w:eastAsia="zh-CN" w:bidi="ar"/>
        </w:rPr>
        <w:t>号，</w:t>
      </w:r>
      <w:r>
        <w:rPr>
          <w:rFonts w:hint="default" w:ascii="Times New Roman" w:hAnsi="Times New Roman" w:eastAsia="宋体" w:cs="Times New Roman"/>
          <w:kern w:val="0"/>
          <w:sz w:val="24"/>
          <w:szCs w:val="24"/>
          <w:lang w:val="en-US" w:eastAsia="zh-CN" w:bidi="ar"/>
        </w:rPr>
        <w:t>2007</w:t>
      </w:r>
      <w:r>
        <w:rPr>
          <w:rFonts w:hint="eastAsia" w:ascii="宋体" w:hAnsi="宋体" w:eastAsia="宋体" w:cs="宋体"/>
          <w:kern w:val="0"/>
          <w:sz w:val="24"/>
          <w:szCs w:val="24"/>
          <w:lang w:val="en-US" w:eastAsia="zh-CN" w:bidi="ar"/>
        </w:rPr>
        <w:t>年</w:t>
      </w:r>
      <w:r>
        <w:rPr>
          <w:rFonts w:hint="default" w:ascii="Times New Roman" w:hAnsi="Times New Roman" w:eastAsia="宋体" w:cs="Times New Roman"/>
          <w:kern w:val="0"/>
          <w:sz w:val="24"/>
          <w:szCs w:val="24"/>
          <w:lang w:val="en-US" w:eastAsia="zh-CN" w:bidi="ar"/>
        </w:rPr>
        <w:t>11</w:t>
      </w:r>
      <w:r>
        <w:rPr>
          <w:rFonts w:hint="eastAsia" w:ascii="宋体" w:hAnsi="宋体" w:eastAsia="宋体" w:cs="宋体"/>
          <w:kern w:val="0"/>
          <w:sz w:val="24"/>
          <w:szCs w:val="24"/>
          <w:lang w:val="en-US" w:eastAsia="zh-CN" w:bidi="ar"/>
        </w:rPr>
        <w:t>月</w:t>
      </w:r>
      <w:r>
        <w:rPr>
          <w:rFonts w:hint="default" w:ascii="Times New Roman" w:hAnsi="Times New Roman" w:eastAsia="宋体" w:cs="Times New Roman"/>
          <w:kern w:val="0"/>
          <w:sz w:val="24"/>
          <w:szCs w:val="24"/>
          <w:lang w:val="en-US" w:eastAsia="zh-CN" w:bidi="ar"/>
        </w:rPr>
        <w:t>26</w:t>
      </w:r>
      <w:r>
        <w:rPr>
          <w:rFonts w:hint="eastAsia" w:ascii="宋体" w:hAnsi="宋体" w:eastAsia="宋体" w:cs="宋体"/>
          <w:kern w:val="0"/>
          <w:sz w:val="24"/>
          <w:szCs w:val="24"/>
          <w:lang w:val="en-US" w:eastAsia="zh-CN" w:bidi="ar"/>
        </w:rPr>
        <w:t>日根据《建设部关于修改</w:t>
      </w:r>
      <w:r>
        <w:rPr>
          <w:rFonts w:hint="default" w:ascii="Times New Roman" w:hAnsi="Times New Roman" w:eastAsia="宋体" w:cs="Times New Roman"/>
          <w:kern w:val="0"/>
          <w:sz w:val="24"/>
          <w:szCs w:val="24"/>
          <w:lang w:val="en-US" w:eastAsia="zh-CN" w:bidi="ar"/>
        </w:rPr>
        <w:t>&lt;</w:t>
      </w:r>
      <w:r>
        <w:rPr>
          <w:rFonts w:hint="eastAsia" w:ascii="宋体" w:hAnsi="宋体" w:eastAsia="宋体" w:cs="宋体"/>
          <w:kern w:val="0"/>
          <w:sz w:val="24"/>
          <w:szCs w:val="24"/>
          <w:lang w:val="en-US" w:eastAsia="zh-CN" w:bidi="ar"/>
        </w:rPr>
        <w:t>物业管理企业资质管理办法</w:t>
      </w:r>
      <w:r>
        <w:rPr>
          <w:rFonts w:hint="default" w:ascii="Times New Roman" w:hAnsi="Times New Roman" w:eastAsia="宋体" w:cs="Times New Roman"/>
          <w:kern w:val="0"/>
          <w:sz w:val="24"/>
          <w:szCs w:val="24"/>
          <w:lang w:val="en-US" w:eastAsia="zh-CN" w:bidi="ar"/>
        </w:rPr>
        <w:t>&gt;</w:t>
      </w:r>
      <w:r>
        <w:rPr>
          <w:rFonts w:hint="eastAsia" w:ascii="宋体" w:hAnsi="宋体" w:eastAsia="宋体" w:cs="宋体"/>
          <w:kern w:val="0"/>
          <w:sz w:val="24"/>
          <w:szCs w:val="24"/>
          <w:lang w:val="en-US" w:eastAsia="zh-CN" w:bidi="ar"/>
        </w:rPr>
        <w:t>的决定》修正</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等规定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b/>
          <w:bCs/>
          <w:kern w:val="0"/>
          <w:sz w:val="24"/>
          <w:szCs w:val="24"/>
          <w:lang w:val="en-US" w:eastAsia="zh-CN" w:bidi="ar"/>
        </w:rPr>
        <w:t>联系电话：</w:t>
      </w:r>
      <w:r>
        <w:rPr>
          <w:rFonts w:hint="eastAsia" w:ascii="宋体" w:hAnsi="宋体" w:eastAsia="宋体" w:cs="宋体"/>
          <w:b/>
          <w:bCs/>
          <w:kern w:val="0"/>
          <w:sz w:val="21"/>
          <w:szCs w:val="21"/>
          <w:lang w:val="en-US" w:eastAsia="zh-CN" w:bidi="ar"/>
        </w:rPr>
        <w:t>         </w:t>
      </w:r>
      <w:r>
        <w:rPr>
          <w:rFonts w:hint="eastAsia" w:ascii="宋体" w:hAnsi="宋体" w:eastAsia="宋体" w:cs="宋体"/>
          <w:b/>
          <w:bCs/>
          <w:kern w:val="0"/>
          <w:sz w:val="24"/>
          <w:szCs w:val="24"/>
          <w:lang w:val="en-US" w:eastAsia="zh-CN" w:bidi="ar"/>
        </w:rPr>
        <w:t>投诉电话：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eastAsia" w:ascii="宋体" w:hAnsi="宋体" w:eastAsia="宋体" w:cs="宋体"/>
          <w:kern w:val="0"/>
          <w:sz w:val="21"/>
          <w:szCs w:val="21"/>
          <w:lang w:val="en-US" w:eastAsia="zh-CN" w:bidi="ar"/>
        </w:rPr>
        <w:t> </w:t>
      </w:r>
    </w:p>
    <w:p>
      <w:pPr>
        <w:rPr>
          <w:rFonts w:hint="eastAsia" w:ascii="宋体" w:hAnsi="宋体" w:eastAsia="宋体" w:cs="宋体"/>
          <w:b/>
          <w:bCs/>
          <w:i w:val="0"/>
          <w:iCs w:val="0"/>
          <w:caps w:val="0"/>
          <w:color w:val="000000"/>
          <w:spacing w:val="0"/>
          <w:sz w:val="44"/>
          <w:szCs w:val="44"/>
          <w:shd w:val="clear" w:fill="FFFFFF"/>
        </w:rPr>
      </w:pPr>
      <w:r>
        <w:rPr>
          <w:rFonts w:hint="eastAsia" w:ascii="宋体" w:hAnsi="宋体" w:eastAsia="宋体" w:cs="宋体"/>
          <w:b/>
          <w:bCs/>
          <w:i w:val="0"/>
          <w:iCs w:val="0"/>
          <w:caps w:val="0"/>
          <w:color w:val="000000"/>
          <w:spacing w:val="0"/>
          <w:sz w:val="44"/>
          <w:szCs w:val="44"/>
          <w:shd w:val="clear" w:fill="FFFFFF"/>
        </w:rP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i w:val="0"/>
          <w:iCs w:val="0"/>
          <w:caps w:val="0"/>
          <w:color w:val="000000"/>
          <w:spacing w:val="0"/>
          <w:sz w:val="44"/>
          <w:szCs w:val="44"/>
          <w:shd w:val="clear" w:fill="FFFFFF"/>
        </w:rPr>
        <w:t>音像记录设备配备办法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sz w:val="14"/>
          <w:szCs w:val="14"/>
        </w:rPr>
      </w:pPr>
      <w:r>
        <w:rPr>
          <w:rFonts w:ascii="仿宋" w:hAnsi="仿宋" w:eastAsia="仿宋" w:cs="仿宋"/>
          <w:b/>
          <w:bCs/>
          <w:i w:val="0"/>
          <w:iCs w:val="0"/>
          <w:caps w:val="0"/>
          <w:color w:val="000000"/>
          <w:spacing w:val="0"/>
          <w:kern w:val="0"/>
          <w:sz w:val="32"/>
          <w:szCs w:val="32"/>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center"/>
        <w:rPr>
          <w:sz w:val="28"/>
          <w:szCs w:val="28"/>
        </w:rPr>
      </w:pPr>
      <w:r>
        <w:rPr>
          <w:rFonts w:hint="eastAsia" w:ascii="宋体" w:hAnsi="宋体" w:eastAsia="宋体" w:cs="宋体"/>
          <w:b/>
          <w:bCs/>
          <w:i w:val="0"/>
          <w:iCs w:val="0"/>
          <w:caps w:val="0"/>
          <w:color w:val="000000"/>
          <w:spacing w:val="0"/>
          <w:kern w:val="0"/>
          <w:sz w:val="28"/>
          <w:szCs w:val="28"/>
          <w:shd w:val="clear" w:fill="FFFFFF"/>
          <w:lang w:val="en-US" w:eastAsia="zh-CN" w:bidi="ar"/>
        </w:rPr>
        <w:t>第一章 总则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560"/>
        <w:jc w:val="left"/>
        <w:rPr>
          <w:sz w:val="28"/>
          <w:szCs w:val="28"/>
        </w:rPr>
      </w:pPr>
      <w:r>
        <w:rPr>
          <w:rFonts w:hint="eastAsia" w:ascii="宋体" w:hAnsi="宋体" w:eastAsia="宋体" w:cs="宋体"/>
          <w:i w:val="0"/>
          <w:iCs w:val="0"/>
          <w:caps w:val="0"/>
          <w:color w:val="000000"/>
          <w:spacing w:val="0"/>
          <w:kern w:val="0"/>
          <w:sz w:val="28"/>
          <w:szCs w:val="28"/>
          <w:shd w:val="clear" w:fill="FFFFFF"/>
          <w:lang w:val="en-US" w:eastAsia="zh-CN" w:bidi="ar"/>
        </w:rPr>
        <w:t>第一条  为了进一步规范音像设备的使用和管理，加强执法监督，维护当事人和行政执法人员的合法权益，根据《山西省推行行政执法公示制度执法全过程记录制度重大执法决定法制审核制度试点实施方案》、《山西省行政执法全过程记录实施规定》和《山西省行政执法音像记录设备配备办法》，结合我局工作实际，制定本办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第二条  本办法所称音像记录设备，是指行政执法机关及其执法人员，对行政执法行为进行音像记录所使用的照相机、录音机、摄像机、音像记录设备、手持执法终端、视频监控等记录设备和相关音像资料采集存储设备。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第三条  执法全过程音视频记录工作，是指为各执法股室配备的音像记录设备对现场执法全过程同步录音录像，并对现场执法全过程音视频记录的资料进行收集、保存、管理、使用等。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第四条  执法人员使用音像记录设备对执法全过程进行同步录音录像应遵循同步摄录、集中管理、规范归档、严格保密的原则，确保视听资料的全面、客观、合法、有效。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第五条  所配的音像记录设备为执法办案、日常检查、重大执法活动等工作专用，严禁摄录任何与工作无关的内容。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3"/>
        <w:jc w:val="center"/>
        <w:rPr>
          <w:sz w:val="28"/>
          <w:szCs w:val="28"/>
        </w:rPr>
      </w:pPr>
      <w:r>
        <w:rPr>
          <w:rFonts w:hint="eastAsia" w:ascii="宋体" w:hAnsi="宋体" w:eastAsia="宋体" w:cs="宋体"/>
          <w:b/>
          <w:bCs/>
          <w:i w:val="0"/>
          <w:iCs w:val="0"/>
          <w:caps w:val="0"/>
          <w:color w:val="000000"/>
          <w:spacing w:val="0"/>
          <w:kern w:val="0"/>
          <w:sz w:val="28"/>
          <w:szCs w:val="28"/>
          <w:shd w:val="clear" w:fill="FFFFFF"/>
          <w:lang w:val="en-US" w:eastAsia="zh-CN" w:bidi="ar"/>
        </w:rPr>
        <w:t>第二章 配 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第六条  各执法股室应当按照本制度及执法需要，配备相应音像记录设备。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局法规股对我局音像记录设备配备情况进行监督检查。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局办公室对本部门我局音像记录设备采购活动及音像设备产品质量进行监督管理。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第七条  各执法股室配备的音像记录设备，应根据执法需要自行合理配备，严禁配备与本股室执法工作无关的音像记录设备。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第八条  各执法股室配备执法记录仪或者手持执法终端应当符合以下配备比例要求：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（一）A类配备标准：适用于执法人员、执法任务和音像记录执法环节多的执法科室，原则上不少于3名执法人员一台；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56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（二）B类配备标准：适用于执法人员、执法任务和音像记录执法环节较多的执法科室，原则上不少于5名执法人员一台；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（三）C类配备标准：适用于执法人员、执法任务和音像记录执法环节较少的行政执法机关，根据执法需要合理确定配备数量。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第九条  各执法（股室）配备执法记录仪或者手持执法终端，应当符合以下技术性能要求：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（一）具备高清分辨率及较高像素，能够清晰、准确记录执法过程；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（二）电池容量及存储内存较大，能够较长时间持续录音录像；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（三）内置芯片运算速度较快，耗能较低，能够流畅操作，摄录不卡顿；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（四）摄录文件完整性、保密性较好，能够保证音像记录资料不被删改，真实准确。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有特殊执法需要的，应当具备防爆、红外夜视、GPS定位、数据无线实时上传等其他功能。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第十条  各执法股室音像记录设备配备费用，由县财政部门根据县政府公布的各部门《行政执法音像记录清单》、《行政执法人员清单》和配置标准在安排部门预算时予以统筹保障。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0"/>
        <w:jc w:val="center"/>
        <w:rPr>
          <w:sz w:val="28"/>
          <w:szCs w:val="28"/>
        </w:rPr>
      </w:pPr>
      <w:r>
        <w:rPr>
          <w:rFonts w:hint="eastAsia" w:ascii="宋体" w:hAnsi="宋体" w:eastAsia="宋体" w:cs="宋体"/>
          <w:b/>
          <w:bCs/>
          <w:i w:val="0"/>
          <w:iCs w:val="0"/>
          <w:caps w:val="0"/>
          <w:color w:val="000000"/>
          <w:spacing w:val="0"/>
          <w:kern w:val="0"/>
          <w:sz w:val="28"/>
          <w:szCs w:val="28"/>
          <w:shd w:val="clear" w:fill="FFFFFF"/>
          <w:lang w:val="en-US" w:eastAsia="zh-CN" w:bidi="ar"/>
        </w:rPr>
        <w:t>第三章 使 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第十一条  在实施以下执法管理活动时应佩戴现场音像记录设备，进行现场执法记录。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（一）日常执法检查；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（二）处置各类投诉、举报案件；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left"/>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（三）违法案件查处过程中，调查取证活动、先行登记保存；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（四）证据、执法文书送达；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（五）实施行政强制措施；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（六）其他现场执法办案活动。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第十二条  下列情形可以不进行现场执法记录：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（一）在较黑暗的地下空间区域实施执法检查未配备符合红外夜视规定的音像记录设备的；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（二）涉及国家秘密、商业秘密或者个人隐私的；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（三）情况紧急，不能进行执法记录的；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（四）因客观原因无法进行执法记录的。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对上述情况，使用人员应在执法和管理活动结束后及时制作工作记录，写明无法使用的原因和依据，报局主管领导。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第十三条  各执法股室负责音像记录设备的日常管理、维护。设备的使用按照“谁使用、谁负责”的原则，各执法股室负责人为本股室音像记录设备使用管理的第一责任人。各执法股室要做好音像记录设备的保管和养护，避免因使用不当造成音像记录设备损坏，每台音像记录设备指定专人管理，负责设备的日常养护管理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第十四条  局办公室负责我局音像记录设备的登记、发放，并做好执法记录装备增配、维护、更新等保障；各执法股室负责音像记录设备录制的视听资料收集、储存。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第十五条  办公室、法规股根据工作需要，通过提取、调看音像记录设备信息，开展执法监督工作。了解一线执法人员的执法行为，及时纠正不规范的执法行为；执法行为被投诉的，及时收集、保存相关信息，作为调查处理的重要依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第十六条  执法人员在进行现场执法摄录工作之前，应当对音像记录设备进行全面检查，确保音像记录设备无故障，电池电量充足，内存卡有足够存储空间，并按照当前日期、时间调整好设备时间。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第十七条  执法记录仪应佩戴在左肩部或者左胸部等有利于取得最佳声像效果的位置。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对执法活动要同步录制。执法人员应对执法全过程的主要环节进行不间断记录，录制过程应当自执法人员到达现场开展执法检查（办案）时开始，至执法检查（办案）结束时止。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现场执法时，音像记录设备应当双人携带，一人围绕执法人员将执法、处置全程记录（自执法人员到达现场时开始，至执法行为结束时止）。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第十八条  在进行执法全过程记录时执法人员应当事先告知对方使用音像记录设备记录，告知的规范用语是：我们是襄垣县住房保障和城乡建设管理局执法人员＊＊＊、＊＊＊，这是我们的执法证件，请过目确认；为保护您的合法权益，监督我们的执法行为，本次执法全程录音录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第十九条  执法全过程音视频记录应反映执法活动现场的地点、时间、场景、参与人员、违法违规行为、现场痕迹物证等。现场有违法行为的，应当对当事人及其工作人员言行、询问情况等进行摄录。对现场遗留或发现的违法工具、物品等物证及原始痕迹证据应当进行重点摄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第二十条  非因技术原因不得中止录制或断续录制，因设备故障、损坏，天气情况恶劣或者电量、存储空间不足，检查场所变化等客观原因而中止记录的，重新开始记录时应当对中断原因进行语音说明。确实无法继续记录的，应当立即向部门负责人报告，并在事后书面说明情况。不得任意选择取舍或者事后补录，不得插入其他画面，不得进行任意删改和编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第二十一条  执法人员在进行现场执法时，应保持仪容严整，语言文明，维护执法队伍形象。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第二十二条  禁止在非法执法工作中使用现场音像记录设备。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第二十三条  音像记录设备应置于安全、稳妥位置，选择最佳拍摄角度，确保能够完整记录执法过程。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3"/>
        <w:jc w:val="center"/>
        <w:rPr>
          <w:sz w:val="28"/>
          <w:szCs w:val="28"/>
        </w:rPr>
      </w:pPr>
      <w:r>
        <w:rPr>
          <w:rFonts w:hint="eastAsia" w:ascii="宋体" w:hAnsi="宋体" w:eastAsia="宋体" w:cs="宋体"/>
          <w:b/>
          <w:bCs/>
          <w:i w:val="0"/>
          <w:iCs w:val="0"/>
          <w:caps w:val="0"/>
          <w:color w:val="000000"/>
          <w:spacing w:val="0"/>
          <w:kern w:val="0"/>
          <w:sz w:val="28"/>
          <w:szCs w:val="28"/>
          <w:shd w:val="clear" w:fill="FFFFFF"/>
          <w:lang w:val="en-US" w:eastAsia="zh-CN" w:bidi="ar"/>
        </w:rPr>
        <w:t>第四章 管  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第二十四条  执法人员在当天执法活动结束后，须在第一时间将现场执法音视频记录信息导出保存；连续工作、异地执法或者在偏远、交通不便地区执法办案，确实无法及时移交资料的，应当在返回单位后24小时内将现场执法音视频记录信息导出保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执法人员不得私自复制、保存现场执法记录。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第二十五条  执法全过程音视频记录最少保存1年，作为证据使用的记录信息随案卷保存时限保存。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第二十六条  有下列情形，应当采取刻录光盘等方式，长期保存记录的影像资料：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（一）当事人对行政执法人员现场执法、办案有异议或者投诉、上访的；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（二）当事人逃避、拒绝、阻碍行政执法人员依法执行公务，或者谩骂、侮辱、殴打统计行政执法人员的；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（三）行政执法人员参与处置群体性事件、突发事件的；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（四）其他需要长期保存的情况。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第二十七条  现场执法记录需要作为证据使用的，从存储设备中复制调取，应当按照有关要求，制作文字说明材料，注明制作人、提取人、提取时间等信息，并将其复制为光盘后附卷。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第二十八条  因工作需要查阅视听资料的，应当报案件的局主管领导批准，并由保管人对查阅人、查阅事由、查阅时间等情况进行登记后，方可查阅。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第二十九条  在办理涉法涉诉案件、执法监督、案情研判等工作中，需要调取、查看现场执法记录的，依照第二十八条规定执行。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第三十条  任何人不得对原始现场执法记录进行删节、修改。除作为证据使用外，未经批准，不得擅自对外提供现场执法记录。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第三十一条  涉及国家秘密、商业秘密的现场执法记录，应严格按照保密工作规定进行管理。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3"/>
        <w:jc w:val="center"/>
        <w:rPr>
          <w:sz w:val="28"/>
          <w:szCs w:val="28"/>
        </w:rPr>
      </w:pPr>
      <w:r>
        <w:rPr>
          <w:rFonts w:hint="eastAsia" w:ascii="宋体" w:hAnsi="宋体" w:eastAsia="宋体" w:cs="宋体"/>
          <w:b/>
          <w:bCs/>
          <w:i w:val="0"/>
          <w:iCs w:val="0"/>
          <w:caps w:val="0"/>
          <w:color w:val="000000"/>
          <w:spacing w:val="0"/>
          <w:kern w:val="0"/>
          <w:sz w:val="28"/>
          <w:szCs w:val="28"/>
          <w:shd w:val="clear" w:fill="FFFFFF"/>
          <w:lang w:val="en-US" w:eastAsia="zh-CN" w:bidi="ar"/>
        </w:rPr>
        <w:t>第五章 监  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第三十二条  局办公室、法规股应对执法全过程音视频记录工作进行经常性监督检查，按一定比例对现场执法全过程音视频资料进行抽查，纳入执法质量考评，检查内容为：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（一）对规定事项是否进行现场执法音视频记录；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（二）对执法全过程是否进行不间断记录；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（三）现场执法全过程音视频资料的移交、管理和使用情况。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第三十三条  执法人员在保管、使用音像记录设备时有下列行为之一的，按照有关规定处理，情节严重或造成不良影响的按照有关法律、法规规定追究责任：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（一）故意删除有效证据信息的；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（二）擅自借给其他人员使用的；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（三）不按照规定进行现场执法记录，导致发生涉法信访、投诉或引发网络、媒体负面炒作的；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（四）违反规定泄露现场执法摄录的音像资料内容造成后果的；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（五）故意摄录虚假证据信息或对摄录的音像资料进行删改，弄虚作假的；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（六）用于非单位工作或违法违纪活动的；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（七）保管不妥造成现场执法音像记录设备遗失、被盗或不按照规定存储致使摄录的音像资料损毁、丢失，并造成后果的；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（八）有其他严重违反音像记录设备管理、使用规定行为的。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第三十四条  执法过错责任追究方式分为：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（一）责令作出书面检查；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（二）全局通报批评；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（三）停止执法工作一个月；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（四）取消当年评优评先资格；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（五）情况严重的，除追究上述责任外，还可按照相关规定给予责任人行政处分。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3"/>
        <w:jc w:val="center"/>
        <w:rPr>
          <w:sz w:val="28"/>
          <w:szCs w:val="28"/>
        </w:rPr>
      </w:pPr>
      <w:r>
        <w:rPr>
          <w:rFonts w:hint="eastAsia" w:ascii="宋体" w:hAnsi="宋体" w:eastAsia="宋体" w:cs="宋体"/>
          <w:b/>
          <w:bCs/>
          <w:i w:val="0"/>
          <w:iCs w:val="0"/>
          <w:caps w:val="0"/>
          <w:color w:val="000000"/>
          <w:spacing w:val="0"/>
          <w:kern w:val="0"/>
          <w:sz w:val="28"/>
          <w:szCs w:val="28"/>
          <w:shd w:val="clear" w:fill="FFFFFF"/>
          <w:lang w:val="en-US" w:eastAsia="zh-CN" w:bidi="ar"/>
        </w:rPr>
        <w:t>第六章 附  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0" w:lineRule="atLeast"/>
        <w:ind w:left="0" w:right="0" w:firstLine="640"/>
        <w:jc w:val="both"/>
        <w:rPr>
          <w:sz w:val="28"/>
          <w:szCs w:val="28"/>
        </w:rPr>
      </w:pPr>
      <w:r>
        <w:rPr>
          <w:rFonts w:hint="eastAsia" w:ascii="宋体" w:hAnsi="宋体" w:eastAsia="宋体" w:cs="宋体"/>
          <w:b w:val="0"/>
          <w:bCs w:val="0"/>
          <w:i w:val="0"/>
          <w:iCs w:val="0"/>
          <w:caps w:val="0"/>
          <w:color w:val="000000"/>
          <w:spacing w:val="0"/>
          <w:kern w:val="0"/>
          <w:sz w:val="28"/>
          <w:szCs w:val="28"/>
          <w:shd w:val="clear" w:fill="FFFFFF"/>
          <w:lang w:val="en-US" w:eastAsia="zh-CN" w:bidi="ar"/>
        </w:rPr>
        <w:t>第三十五条  本规则自2019年11月15日起执行。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tbl>
      <w:tblPr>
        <w:tblStyle w:val="3"/>
        <w:tblW w:w="8400" w:type="dxa"/>
        <w:tblInd w:w="0" w:type="dxa"/>
        <w:shd w:val="clear" w:color="auto" w:fill="auto"/>
        <w:tblLayout w:type="autofit"/>
        <w:tblCellMar>
          <w:top w:w="0" w:type="dxa"/>
          <w:left w:w="0" w:type="dxa"/>
          <w:bottom w:w="0" w:type="dxa"/>
          <w:right w:w="0" w:type="dxa"/>
        </w:tblCellMar>
      </w:tblPr>
      <w:tblGrid>
        <w:gridCol w:w="346"/>
        <w:gridCol w:w="992"/>
        <w:gridCol w:w="2671"/>
        <w:gridCol w:w="2984"/>
        <w:gridCol w:w="1407"/>
      </w:tblGrid>
      <w:tr>
        <w:tblPrEx>
          <w:tblCellMar>
            <w:top w:w="0" w:type="dxa"/>
            <w:left w:w="0" w:type="dxa"/>
            <w:bottom w:w="0" w:type="dxa"/>
            <w:right w:w="0" w:type="dxa"/>
          </w:tblCellMar>
        </w:tblPrEx>
        <w:trPr>
          <w:trHeight w:val="191" w:hRule="atLeast"/>
        </w:trPr>
        <w:tc>
          <w:tcPr>
            <w:tcW w:w="8400" w:type="dxa"/>
            <w:gridSpan w:val="5"/>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pPr>
            <w:r>
              <w:rPr>
                <w:rStyle w:val="5"/>
                <w:rFonts w:hint="default" w:ascii="仿宋_GB2312" w:hAnsi="宋体" w:eastAsia="仿宋_GB2312" w:cs="仿宋_GB2312"/>
                <w:kern w:val="0"/>
                <w:sz w:val="36"/>
                <w:szCs w:val="36"/>
                <w:lang w:val="en-US" w:eastAsia="zh-CN" w:bidi="ar"/>
              </w:rPr>
              <w:t>襄垣县住建局重大行政执法决定法制审核目录清单</w:t>
            </w:r>
          </w:p>
        </w:tc>
      </w:tr>
      <w:tr>
        <w:tblPrEx>
          <w:shd w:val="clear" w:color="auto" w:fill="auto"/>
          <w:tblCellMar>
            <w:top w:w="0" w:type="dxa"/>
            <w:left w:w="0" w:type="dxa"/>
            <w:bottom w:w="0" w:type="dxa"/>
            <w:right w:w="0" w:type="dxa"/>
          </w:tblCellMar>
        </w:tblPrEx>
        <w:trPr>
          <w:trHeight w:val="2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序号</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权利类别</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重大行政执法决定</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法制事项名称</w:t>
            </w:r>
          </w:p>
        </w:tc>
        <w:tc>
          <w:tcPr>
            <w:tcW w:w="2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p>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重大行政执法决定</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法制审核标准</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备案</w:t>
            </w:r>
          </w:p>
        </w:tc>
      </w:tr>
      <w:tr>
        <w:tblPrEx>
          <w:shd w:val="clear" w:color="auto" w:fill="auto"/>
          <w:tblCellMar>
            <w:top w:w="0" w:type="dxa"/>
            <w:left w:w="0" w:type="dxa"/>
            <w:bottom w:w="0" w:type="dxa"/>
            <w:right w:w="0" w:type="dxa"/>
          </w:tblCellMar>
        </w:tblPrEx>
        <w:trPr>
          <w:trHeight w:val="2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行政许可</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建设项目选址</w:t>
            </w:r>
          </w:p>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意见书（准予</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决定拟定稿）</w:t>
            </w:r>
          </w:p>
        </w:tc>
        <w:tc>
          <w:tcPr>
            <w:tcW w:w="2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按照我局行政许可法</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tblCellMar>
            <w:top w:w="0" w:type="dxa"/>
            <w:left w:w="0" w:type="dxa"/>
            <w:bottom w:w="0" w:type="dxa"/>
            <w:right w:w="0" w:type="dxa"/>
          </w:tblCellMar>
        </w:tblPrEx>
        <w:trPr>
          <w:trHeight w:val="3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行政许可</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建设用地规划许</w:t>
            </w:r>
          </w:p>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可证（准予决</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定拟定稿）</w:t>
            </w:r>
          </w:p>
        </w:tc>
        <w:tc>
          <w:tcPr>
            <w:tcW w:w="2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建设单位申请建设用</w:t>
            </w:r>
          </w:p>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地规划许可，按照我</w:t>
            </w:r>
          </w:p>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局行政许可法制审核</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3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行政许可</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建设用地规划许</w:t>
            </w:r>
          </w:p>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可证（准予决</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定拟定稿）</w:t>
            </w:r>
          </w:p>
        </w:tc>
        <w:tc>
          <w:tcPr>
            <w:tcW w:w="2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建设单位申请建设用</w:t>
            </w:r>
          </w:p>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地规划许可，按照我</w:t>
            </w:r>
          </w:p>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局行政许可法制审核</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5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行政许可</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建设用地规划许</w:t>
            </w:r>
          </w:p>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可证（准予决</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定拟定稿）</w:t>
            </w:r>
          </w:p>
        </w:tc>
        <w:tc>
          <w:tcPr>
            <w:tcW w:w="2984"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从事各类房屋建筑及其附属设施的建造、装修装饰和与其配套的线路、管道、设备的安装，以及城镇市政基础设施工程的施工的行政许可 ，按照我局行政许可法制审核标准执行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tblCellMar>
            <w:top w:w="0" w:type="dxa"/>
            <w:left w:w="0" w:type="dxa"/>
            <w:bottom w:w="0" w:type="dxa"/>
            <w:right w:w="0" w:type="dxa"/>
          </w:tblCellMar>
        </w:tblPrEx>
        <w:trPr>
          <w:trHeight w:val="2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行政许可</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商品房预售行政许可（准予决定拟定稿）</w:t>
            </w:r>
          </w:p>
        </w:tc>
        <w:tc>
          <w:tcPr>
            <w:tcW w:w="2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开发企业进行商品房预售行为的行政许可，按照我局行政许可法制审核标准执行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1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行政许可</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不予行政许可（不予决定拟定稿），一律纳入法制审核范围</w:t>
            </w:r>
          </w:p>
        </w:tc>
        <w:tc>
          <w:tcPr>
            <w:tcW w:w="2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按照我局行政许可法制审核标准执行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tblCellMar>
            <w:top w:w="0" w:type="dxa"/>
            <w:left w:w="0" w:type="dxa"/>
            <w:bottom w:w="0" w:type="dxa"/>
            <w:right w:w="0" w:type="dxa"/>
          </w:tblCellMar>
        </w:tblPrEx>
        <w:trPr>
          <w:trHeight w:val="2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行政许可</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不予变更行政许可（不予变更决定拟定稿），一律纳入法制审核范围</w:t>
            </w:r>
          </w:p>
        </w:tc>
        <w:tc>
          <w:tcPr>
            <w:tcW w:w="2984"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按照我局行政许可法制审核标准执行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tblCellMar>
            <w:top w:w="0" w:type="dxa"/>
            <w:left w:w="0" w:type="dxa"/>
            <w:bottom w:w="0" w:type="dxa"/>
            <w:right w:w="0" w:type="dxa"/>
          </w:tblCellMar>
        </w:tblPrEx>
        <w:trPr>
          <w:trHeight w:val="2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8</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行政许可</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不予延续行政许可（不予延续决定拟定稿），一律纳入法制审核范围</w:t>
            </w:r>
          </w:p>
        </w:tc>
        <w:tc>
          <w:tcPr>
            <w:tcW w:w="2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按照我局行政许可法制审核标准执行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tblCellMar>
            <w:top w:w="0" w:type="dxa"/>
            <w:left w:w="0" w:type="dxa"/>
            <w:bottom w:w="0" w:type="dxa"/>
            <w:right w:w="0" w:type="dxa"/>
          </w:tblCellMar>
        </w:tblPrEx>
        <w:trPr>
          <w:trHeight w:val="7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9</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行政处罚</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一般程序行政处罚（行政处罚决定拟定稿），一律纳入法制审核范围</w:t>
            </w:r>
          </w:p>
        </w:tc>
        <w:tc>
          <w:tcPr>
            <w:tcW w:w="2984"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对从事经营活动</w:t>
            </w:r>
            <w:r>
              <w:rPr>
                <w:rFonts w:hint="eastAsia" w:ascii="宋体" w:hAnsi="宋体" w:eastAsia="宋体" w:cs="宋体"/>
                <w:kern w:val="0"/>
                <w:sz w:val="20"/>
                <w:szCs w:val="20"/>
                <w:lang w:val="en-US" w:eastAsia="zh-CN" w:bidi="ar"/>
              </w:rPr>
              <w:t>的</w:t>
            </w:r>
            <w:r>
              <w:rPr>
                <w:rFonts w:ascii="宋体" w:hAnsi="宋体" w:eastAsia="宋体" w:cs="宋体"/>
                <w:kern w:val="0"/>
                <w:sz w:val="20"/>
                <w:szCs w:val="20"/>
                <w:lang w:val="en-US" w:eastAsia="zh-CN" w:bidi="ar"/>
              </w:rPr>
              <w:t>公民处以1000元以上、对从事经营活动的法人</w:t>
            </w:r>
            <w:r>
              <w:rPr>
                <w:rFonts w:hint="eastAsia" w:ascii="宋体" w:hAnsi="宋体" w:eastAsia="宋体" w:cs="宋体"/>
                <w:kern w:val="0"/>
                <w:sz w:val="20"/>
                <w:szCs w:val="20"/>
                <w:lang w:val="en-US" w:eastAsia="zh-CN" w:bidi="ar"/>
              </w:rPr>
              <w:t>或者其他</w:t>
            </w:r>
            <w:r>
              <w:rPr>
                <w:rFonts w:ascii="宋体" w:hAnsi="宋体" w:eastAsia="宋体" w:cs="宋体"/>
                <w:kern w:val="0"/>
                <w:sz w:val="20"/>
                <w:szCs w:val="20"/>
                <w:lang w:val="en-US" w:eastAsia="zh-CN" w:bidi="ar"/>
              </w:rPr>
              <w:t>组织处以10000元以上的罚款，或者没收同等数额以上的违法所得、非法财物的行政处罚案件（以上数额含本数）， 按照我局行政处罚法制审核标准执行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3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行政处罚</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0"/>
                <w:szCs w:val="20"/>
                <w:lang w:val="en-US" w:eastAsia="zh-CN" w:bidi="ar"/>
              </w:rPr>
              <w:t>没收违法所得、没收违法建筑物、构筑物和其他设施</w:t>
            </w:r>
            <w:r>
              <w:rPr>
                <w:rFonts w:ascii="宋体" w:hAnsi="宋体" w:eastAsia="宋体" w:cs="宋体"/>
                <w:kern w:val="0"/>
                <w:sz w:val="20"/>
                <w:szCs w:val="20"/>
                <w:lang w:val="en-US" w:eastAsia="zh-CN" w:bidi="ar"/>
              </w:rPr>
              <w:t>（行政处罚决定拟定稿），一律纳入法制审核范围</w:t>
            </w:r>
          </w:p>
        </w:tc>
        <w:tc>
          <w:tcPr>
            <w:tcW w:w="2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按照我局行政许可法制审核标准执行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tblCellMar>
            <w:top w:w="0" w:type="dxa"/>
            <w:left w:w="0" w:type="dxa"/>
            <w:bottom w:w="0" w:type="dxa"/>
            <w:right w:w="0" w:type="dxa"/>
          </w:tblCellMar>
        </w:tblPrEx>
        <w:trPr>
          <w:trHeight w:val="3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行政处罚</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0"/>
                <w:szCs w:val="20"/>
                <w:lang w:val="en-US" w:eastAsia="zh-CN" w:bidi="ar"/>
              </w:rPr>
              <w:t>责令停业（停工）整顿、责令停止执业业务</w:t>
            </w:r>
            <w:r>
              <w:rPr>
                <w:rFonts w:ascii="宋体" w:hAnsi="宋体" w:eastAsia="宋体" w:cs="宋体"/>
                <w:kern w:val="0"/>
                <w:sz w:val="20"/>
                <w:szCs w:val="20"/>
                <w:lang w:val="en-US" w:eastAsia="zh-CN" w:bidi="ar"/>
              </w:rPr>
              <w:t>（行政处罚决定拟定稿），一律纳入法制审核范围</w:t>
            </w:r>
          </w:p>
        </w:tc>
        <w:tc>
          <w:tcPr>
            <w:tcW w:w="2984"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按照我局行政许可法制审核标准执行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2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行政处罚</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暂扣或者吊销行政许可证（行政处罚决定拟定稿），一律纳入法制审核范围</w:t>
            </w:r>
          </w:p>
        </w:tc>
        <w:tc>
          <w:tcPr>
            <w:tcW w:w="2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按照我局行政许可法制审核标准执行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tblCellMar>
            <w:top w:w="0" w:type="dxa"/>
            <w:left w:w="0" w:type="dxa"/>
            <w:bottom w:w="0" w:type="dxa"/>
            <w:right w:w="0" w:type="dxa"/>
          </w:tblCellMar>
        </w:tblPrEx>
        <w:trPr>
          <w:trHeight w:val="3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行政强制</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行政强制执行（行政强制执行决定拟定稿或申请法院强制执行申请书拟定稿），一律纳入法制审核范围</w:t>
            </w:r>
          </w:p>
        </w:tc>
        <w:tc>
          <w:tcPr>
            <w:tcW w:w="2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按照我局行政强制法制审核标准执行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tblCellMar>
            <w:top w:w="0" w:type="dxa"/>
            <w:left w:w="0" w:type="dxa"/>
            <w:bottom w:w="0" w:type="dxa"/>
            <w:right w:w="0" w:type="dxa"/>
          </w:tblCellMar>
        </w:tblPrEx>
        <w:trPr>
          <w:trHeight w:val="5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行政检查</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建设工程竣工验收监督（建设工程竣工验收监督报告拟定稿）</w:t>
            </w:r>
          </w:p>
        </w:tc>
        <w:tc>
          <w:tcPr>
            <w:tcW w:w="2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中高层及以上类型的居住建筑；涉及公共安全和公众利益的多层及以上类型的办公、酒店、宾馆、商业、文化、教育、卫生、工业</w:t>
            </w:r>
            <w:r>
              <w:rPr>
                <w:rFonts w:hint="eastAsia" w:ascii="宋体" w:hAnsi="宋体" w:eastAsia="宋体" w:cs="宋体"/>
                <w:kern w:val="0"/>
                <w:sz w:val="20"/>
                <w:szCs w:val="20"/>
                <w:lang w:val="en-US" w:eastAsia="zh-CN" w:bidi="ar"/>
              </w:rPr>
              <w:t>等</w:t>
            </w:r>
            <w:r>
              <w:rPr>
                <w:rFonts w:ascii="宋体" w:hAnsi="宋体" w:eastAsia="宋体" w:cs="宋体"/>
                <w:kern w:val="0"/>
                <w:sz w:val="20"/>
                <w:szCs w:val="20"/>
                <w:lang w:val="en-US" w:eastAsia="zh-CN" w:bidi="ar"/>
              </w:rPr>
              <w:t>建筑工程和市政公用工程。参照行政许可法制审核标准执行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tblCellMar>
            <w:top w:w="0" w:type="dxa"/>
            <w:left w:w="0" w:type="dxa"/>
            <w:bottom w:w="0" w:type="dxa"/>
            <w:right w:w="0" w:type="dxa"/>
          </w:tblCellMar>
        </w:tblPrEx>
        <w:trPr>
          <w:trHeight w:val="5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行政检查</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建设工程竣工验收备案（建设工程竣工验收备案表拟定稿）</w:t>
            </w:r>
          </w:p>
        </w:tc>
        <w:tc>
          <w:tcPr>
            <w:tcW w:w="2984"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中高层及以上类型的居住建筑；涉及公共安全和公众利益的多层及以上类型的办公、酒店、宾馆、商业、文化、教育、卫生、工业</w:t>
            </w:r>
            <w:r>
              <w:rPr>
                <w:rFonts w:hint="eastAsia" w:ascii="宋体" w:hAnsi="宋体" w:eastAsia="宋体" w:cs="宋体"/>
                <w:kern w:val="0"/>
                <w:sz w:val="20"/>
                <w:szCs w:val="20"/>
                <w:lang w:val="en-US" w:eastAsia="zh-CN" w:bidi="ar"/>
              </w:rPr>
              <w:t>等</w:t>
            </w:r>
            <w:r>
              <w:rPr>
                <w:rFonts w:ascii="宋体" w:hAnsi="宋体" w:eastAsia="宋体" w:cs="宋体"/>
                <w:kern w:val="0"/>
                <w:sz w:val="20"/>
                <w:szCs w:val="20"/>
                <w:lang w:val="en-US" w:eastAsia="zh-CN" w:bidi="ar"/>
              </w:rPr>
              <w:t>建筑工程和市政公用工程。参照行政许可法制审核标准执行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2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执法协助</w:t>
            </w:r>
          </w:p>
        </w:tc>
        <w:tc>
          <w:tcPr>
            <w:tcW w:w="2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拟作出不予登记、不予核准、不予审核或者不予备案的，一律纳入法制审核范围</w:t>
            </w:r>
          </w:p>
        </w:tc>
        <w:tc>
          <w:tcPr>
            <w:tcW w:w="2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参照行政许可法制审核标准执行</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ascii="宋体" w:hAnsi="宋体" w:eastAsia="宋体" w:cs="宋体"/>
                <w:kern w:val="0"/>
                <w:sz w:val="20"/>
                <w:szCs w:val="20"/>
                <w:lang w:val="en-US" w:eastAsia="zh-CN" w:bidi="ar"/>
              </w:rPr>
            </w:pPr>
            <w:r>
              <w:rPr>
                <w:rFonts w:ascii="宋体" w:hAnsi="宋体" w:eastAsia="宋体" w:cs="宋体"/>
                <w:kern w:val="0"/>
                <w:sz w:val="20"/>
                <w:szCs w:val="20"/>
                <w:lang w:val="en-US" w:eastAsia="zh-CN" w:bidi="ar"/>
              </w:rPr>
              <w:t>报县政府法制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办备案</w:t>
            </w:r>
          </w:p>
        </w:tc>
      </w:tr>
      <w:tr>
        <w:tblPrEx>
          <w:shd w:val="clear" w:color="auto" w:fill="auto"/>
          <w:tblCellMar>
            <w:top w:w="0" w:type="dxa"/>
            <w:left w:w="0" w:type="dxa"/>
            <w:bottom w:w="0" w:type="dxa"/>
            <w:right w:w="0" w:type="dxa"/>
          </w:tblCellMar>
        </w:tblPrEx>
        <w:trPr>
          <w:trHeight w:val="5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执法协助</w:t>
            </w:r>
          </w:p>
        </w:tc>
        <w:tc>
          <w:tcPr>
            <w:tcW w:w="2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依法查封扣押的在建工程实施的协助执行等具体涉法行政事务的执行方案和处理意见（协助执行通知书、执行方案拟定稿、处理意见拟定稿等）</w:t>
            </w:r>
          </w:p>
        </w:tc>
        <w:tc>
          <w:tcPr>
            <w:tcW w:w="2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法院查封扣押在建工程的依据、程序、执行标的与在建工程之间的合理性、在建工程状况、社会影响及后果评估等（合法性、合理性）</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必要时咨询我局和县政府法律顾问、县仲裁委资深法律专家以及资深法官</w:t>
            </w:r>
          </w:p>
        </w:tc>
      </w:tr>
      <w:tr>
        <w:tblPrEx>
          <w:shd w:val="clear" w:color="auto" w:fill="auto"/>
          <w:tblCellMar>
            <w:top w:w="0" w:type="dxa"/>
            <w:left w:w="0" w:type="dxa"/>
            <w:bottom w:w="0" w:type="dxa"/>
            <w:right w:w="0" w:type="dxa"/>
          </w:tblCellMar>
        </w:tblPrEx>
        <w:trPr>
          <w:trHeight w:val="194"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18</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其他</w:t>
            </w:r>
          </w:p>
        </w:tc>
        <w:tc>
          <w:tcPr>
            <w:tcW w:w="2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1、直接关系行政管理相对人或他人重大权益的行政执法决定</w:t>
            </w:r>
          </w:p>
        </w:tc>
        <w:tc>
          <w:tcPr>
            <w:tcW w:w="29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按照我局《重大行政执法决定法制审核标准》分类执行</w:t>
            </w:r>
          </w:p>
        </w:tc>
        <w:tc>
          <w:tcPr>
            <w:tcW w:w="140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必要时咨询我局和县政府法律顾问、县仲裁委资深法律专家以及资深法官</w:t>
            </w:r>
          </w:p>
        </w:tc>
      </w:tr>
      <w:tr>
        <w:tblPrEx>
          <w:shd w:val="clear" w:color="auto" w:fill="auto"/>
          <w:tblCellMar>
            <w:top w:w="0" w:type="dxa"/>
            <w:left w:w="0" w:type="dxa"/>
            <w:bottom w:w="0" w:type="dxa"/>
            <w:right w:w="0" w:type="dxa"/>
          </w:tblCellMar>
        </w:tblPrEx>
        <w:trPr>
          <w:trHeight w:val="19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sz w:val="24"/>
                <w:szCs w:val="24"/>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sz w:val="24"/>
                <w:szCs w:val="24"/>
              </w:rPr>
            </w:pPr>
          </w:p>
        </w:tc>
        <w:tc>
          <w:tcPr>
            <w:tcW w:w="2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2、需经听证程序作出的行政执法决定</w:t>
            </w:r>
          </w:p>
        </w:tc>
        <w:tc>
          <w:tcPr>
            <w:tcW w:w="29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sz w:val="24"/>
                <w:szCs w:val="24"/>
              </w:rPr>
            </w:pPr>
          </w:p>
        </w:tc>
        <w:tc>
          <w:tcPr>
            <w:tcW w:w="14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sz w:val="24"/>
                <w:szCs w:val="24"/>
              </w:rPr>
            </w:pPr>
          </w:p>
        </w:tc>
      </w:tr>
      <w:tr>
        <w:tblPrEx>
          <w:shd w:val="clear" w:color="auto" w:fill="auto"/>
          <w:tblCellMar>
            <w:top w:w="0" w:type="dxa"/>
            <w:left w:w="0" w:type="dxa"/>
            <w:bottom w:w="0" w:type="dxa"/>
            <w:right w:w="0" w:type="dxa"/>
          </w:tblCellMar>
        </w:tblPrEx>
        <w:trPr>
          <w:trHeight w:val="19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sz w:val="24"/>
                <w:szCs w:val="24"/>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sz w:val="24"/>
                <w:szCs w:val="24"/>
              </w:rPr>
            </w:pPr>
          </w:p>
        </w:tc>
        <w:tc>
          <w:tcPr>
            <w:tcW w:w="2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3、案件情况疑难复杂，涉及多个法律关系的行政执法决定</w:t>
            </w:r>
          </w:p>
        </w:tc>
        <w:tc>
          <w:tcPr>
            <w:tcW w:w="29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sz w:val="24"/>
                <w:szCs w:val="24"/>
              </w:rPr>
            </w:pPr>
          </w:p>
        </w:tc>
        <w:tc>
          <w:tcPr>
            <w:tcW w:w="14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sz w:val="24"/>
                <w:szCs w:val="24"/>
              </w:rPr>
            </w:pPr>
          </w:p>
        </w:tc>
      </w:tr>
      <w:tr>
        <w:tblPrEx>
          <w:tblCellMar>
            <w:top w:w="0" w:type="dxa"/>
            <w:left w:w="0" w:type="dxa"/>
            <w:bottom w:w="0" w:type="dxa"/>
            <w:right w:w="0" w:type="dxa"/>
          </w:tblCellMar>
        </w:tblPrEx>
        <w:trPr>
          <w:trHeight w:val="29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sz w:val="24"/>
                <w:szCs w:val="24"/>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sz w:val="24"/>
                <w:szCs w:val="24"/>
              </w:rPr>
            </w:pPr>
          </w:p>
        </w:tc>
        <w:tc>
          <w:tcPr>
            <w:tcW w:w="26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pPr>
            <w:r>
              <w:rPr>
                <w:rFonts w:ascii="宋体" w:hAnsi="宋体" w:eastAsia="宋体" w:cs="宋体"/>
                <w:kern w:val="0"/>
                <w:sz w:val="20"/>
                <w:szCs w:val="20"/>
                <w:lang w:val="en-US" w:eastAsia="zh-CN" w:bidi="ar"/>
              </w:rPr>
              <w:t>4、其他法律、法规、规章规定以及本局认为应当进行法制审核的</w:t>
            </w:r>
          </w:p>
        </w:tc>
        <w:tc>
          <w:tcPr>
            <w:tcW w:w="29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sz w:val="24"/>
                <w:szCs w:val="24"/>
              </w:rPr>
            </w:pPr>
          </w:p>
        </w:tc>
        <w:tc>
          <w:tcPr>
            <w:tcW w:w="14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sz w:val="24"/>
                <w:szCs w:val="24"/>
              </w:rPr>
            </w:pP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4"/>
          <w:szCs w:val="14"/>
        </w:rPr>
      </w:pPr>
      <w:r>
        <w:rPr>
          <w:sz w:val="14"/>
          <w:szCs w:val="14"/>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bCs/>
          <w:kern w:val="0"/>
          <w:sz w:val="36"/>
          <w:szCs w:val="36"/>
          <w:lang w:val="en-US" w:eastAsia="zh-CN" w:bidi="ar"/>
        </w:rPr>
        <w:t>襄垣县行政执法部门三项制度推进工作负责人统计表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default" w:ascii="仿宋_GB2312" w:eastAsia="仿宋_GB2312" w:cs="仿宋_GB2312" w:hAnsiTheme="minorHAnsi"/>
          <w:b/>
          <w:bCs/>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4"/>
          <w:szCs w:val="14"/>
        </w:rPr>
      </w:pPr>
      <w:r>
        <w:rPr>
          <w:rFonts w:hint="default" w:ascii="仿宋_GB2312" w:eastAsia="仿宋_GB2312" w:cs="仿宋_GB2312" w:hAnsiTheme="minorHAnsi"/>
          <w:b/>
          <w:bCs/>
          <w:kern w:val="0"/>
          <w:sz w:val="24"/>
          <w:szCs w:val="24"/>
          <w:lang w:val="en-US" w:eastAsia="zh-CN" w:bidi="ar"/>
        </w:rPr>
        <w:t>单位名称（公章）：</w:t>
      </w:r>
      <w:r>
        <w:rPr>
          <w:rFonts w:hint="eastAsia" w:ascii="仿宋_GB2312" w:eastAsia="仿宋_GB2312" w:cs="仿宋_GB2312"/>
          <w:b/>
          <w:bCs/>
          <w:kern w:val="0"/>
          <w:sz w:val="24"/>
          <w:szCs w:val="24"/>
          <w:lang w:val="en-US" w:eastAsia="zh-CN" w:bidi="ar"/>
        </w:rPr>
        <w:t>襄垣县</w:t>
      </w:r>
      <w:r>
        <w:rPr>
          <w:rFonts w:hint="default" w:ascii="仿宋_GB2312" w:eastAsia="仿宋_GB2312" w:cs="仿宋_GB2312" w:hAnsiTheme="minorHAnsi"/>
          <w:b/>
          <w:bCs/>
          <w:kern w:val="0"/>
          <w:sz w:val="24"/>
          <w:szCs w:val="24"/>
          <w:lang w:val="en-US" w:eastAsia="zh-CN" w:bidi="ar"/>
        </w:rPr>
        <w:t>住房和城乡建设管理局</w:t>
      </w:r>
    </w:p>
    <w:tbl>
      <w:tblPr>
        <w:tblStyle w:val="3"/>
        <w:tblW w:w="8632" w:type="dxa"/>
        <w:tblInd w:w="135"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15"/>
        <w:gridCol w:w="815"/>
        <w:gridCol w:w="1371"/>
        <w:gridCol w:w="815"/>
        <w:gridCol w:w="815"/>
        <w:gridCol w:w="997"/>
        <w:gridCol w:w="816"/>
        <w:gridCol w:w="816"/>
        <w:gridCol w:w="137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1324" w:hRule="atLeast"/>
        </w:trPr>
        <w:tc>
          <w:tcPr>
            <w:tcW w:w="857"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分管领导</w:t>
            </w:r>
          </w:p>
        </w:tc>
        <w:tc>
          <w:tcPr>
            <w:tcW w:w="85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职务</w:t>
            </w:r>
          </w:p>
        </w:tc>
        <w:tc>
          <w:tcPr>
            <w:tcW w:w="126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联系电话</w:t>
            </w:r>
          </w:p>
        </w:tc>
        <w:tc>
          <w:tcPr>
            <w:tcW w:w="85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科室负责人</w:t>
            </w:r>
          </w:p>
        </w:tc>
        <w:tc>
          <w:tcPr>
            <w:tcW w:w="85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负责科室职务</w:t>
            </w:r>
          </w:p>
        </w:tc>
        <w:tc>
          <w:tcPr>
            <w:tcW w:w="95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联系电话</w:t>
            </w:r>
          </w:p>
        </w:tc>
        <w:tc>
          <w:tcPr>
            <w:tcW w:w="85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联络人</w:t>
            </w:r>
          </w:p>
        </w:tc>
        <w:tc>
          <w:tcPr>
            <w:tcW w:w="85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所属科室</w:t>
            </w:r>
          </w:p>
        </w:tc>
        <w:tc>
          <w:tcPr>
            <w:tcW w:w="126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联系电话</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1210" w:hRule="atLeast"/>
        </w:trPr>
        <w:tc>
          <w:tcPr>
            <w:tcW w:w="85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马征</w:t>
            </w:r>
          </w:p>
        </w:tc>
        <w:tc>
          <w:tcPr>
            <w:tcW w:w="85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副局长</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15535588466</w:t>
            </w:r>
          </w:p>
        </w:tc>
        <w:tc>
          <w:tcPr>
            <w:tcW w:w="85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sz w:val="14"/>
                <w:szCs w:val="14"/>
                <w:lang w:eastAsia="zh-CN"/>
              </w:rPr>
            </w:pPr>
            <w:r>
              <w:rPr>
                <w:rFonts w:hint="eastAsia"/>
                <w:sz w:val="14"/>
                <w:szCs w:val="14"/>
                <w:lang w:eastAsia="zh-CN"/>
              </w:rPr>
              <w:t>冯培军</w:t>
            </w:r>
          </w:p>
        </w:tc>
        <w:tc>
          <w:tcPr>
            <w:tcW w:w="85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股长</w:t>
            </w:r>
          </w:p>
        </w:tc>
        <w:tc>
          <w:tcPr>
            <w:tcW w:w="95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eastAsiaTheme="minorEastAsia"/>
                <w:sz w:val="14"/>
                <w:szCs w:val="14"/>
                <w:lang w:val="en-US" w:eastAsia="zh-CN"/>
              </w:rPr>
            </w:pPr>
            <w:r>
              <w:rPr>
                <w:rFonts w:hint="eastAsia"/>
                <w:sz w:val="14"/>
                <w:szCs w:val="14"/>
                <w:lang w:val="en-US" w:eastAsia="zh-CN"/>
              </w:rPr>
              <w:t>13994687961</w:t>
            </w:r>
          </w:p>
        </w:tc>
        <w:tc>
          <w:tcPr>
            <w:tcW w:w="85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刘阳</w:t>
            </w:r>
          </w:p>
        </w:tc>
        <w:tc>
          <w:tcPr>
            <w:tcW w:w="85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eastAsia" w:ascii="仿宋_GB2312" w:eastAsia="仿宋_GB2312" w:cs="仿宋_GB2312"/>
                <w:b w:val="0"/>
                <w:bCs w:val="0"/>
                <w:kern w:val="0"/>
                <w:sz w:val="21"/>
                <w:szCs w:val="21"/>
                <w:lang w:val="en-US" w:eastAsia="zh-CN" w:bidi="ar"/>
              </w:rPr>
              <w:t>职工</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eastAsia="仿宋_GB2312" w:cs="仿宋_GB2312" w:hAnsiTheme="minorHAnsi"/>
                <w:b w:val="0"/>
                <w:bCs w:val="0"/>
                <w:kern w:val="0"/>
                <w:sz w:val="21"/>
                <w:szCs w:val="21"/>
                <w:lang w:val="en-US" w:eastAsia="zh-CN" w:bidi="ar"/>
              </w:rPr>
              <w:t>18703553000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828" w:hRule="atLeast"/>
        </w:trPr>
        <w:tc>
          <w:tcPr>
            <w:tcW w:w="857"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hAnsi="Tahoma" w:eastAsia="仿宋_GB2312" w:cs="仿宋_GB2312"/>
                <w:b w:val="0"/>
                <w:bCs w:val="0"/>
                <w:i w:val="0"/>
                <w:iCs w:val="0"/>
                <w:caps w:val="0"/>
                <w:color w:val="606060"/>
                <w:spacing w:val="0"/>
                <w:kern w:val="0"/>
                <w:sz w:val="21"/>
                <w:szCs w:val="21"/>
                <w:lang w:val="en-US" w:eastAsia="zh-CN" w:bidi="ar"/>
              </w:rPr>
              <w:t> </w:t>
            </w:r>
          </w:p>
        </w:tc>
        <w:tc>
          <w:tcPr>
            <w:tcW w:w="85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hAnsi="Tahoma" w:eastAsia="仿宋_GB2312" w:cs="仿宋_GB2312"/>
                <w:b w:val="0"/>
                <w:bCs w:val="0"/>
                <w:i w:val="0"/>
                <w:iCs w:val="0"/>
                <w:caps w:val="0"/>
                <w:color w:val="606060"/>
                <w:spacing w:val="0"/>
                <w:kern w:val="0"/>
                <w:sz w:val="21"/>
                <w:szCs w:val="21"/>
                <w:lang w:val="en-US" w:eastAsia="zh-CN" w:bidi="ar"/>
              </w:rPr>
              <w:t> </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hAnsi="Tahoma" w:eastAsia="仿宋_GB2312" w:cs="仿宋_GB2312"/>
                <w:b w:val="0"/>
                <w:bCs w:val="0"/>
                <w:i w:val="0"/>
                <w:iCs w:val="0"/>
                <w:caps w:val="0"/>
                <w:color w:val="606060"/>
                <w:spacing w:val="0"/>
                <w:kern w:val="0"/>
                <w:sz w:val="21"/>
                <w:szCs w:val="21"/>
                <w:lang w:val="en-US" w:eastAsia="zh-CN" w:bidi="ar"/>
              </w:rPr>
              <w:t> </w:t>
            </w:r>
          </w:p>
        </w:tc>
        <w:tc>
          <w:tcPr>
            <w:tcW w:w="85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hAnsi="Tahoma" w:eastAsia="仿宋_GB2312" w:cs="仿宋_GB2312"/>
                <w:b w:val="0"/>
                <w:bCs w:val="0"/>
                <w:i w:val="0"/>
                <w:iCs w:val="0"/>
                <w:caps w:val="0"/>
                <w:color w:val="606060"/>
                <w:spacing w:val="0"/>
                <w:kern w:val="0"/>
                <w:sz w:val="21"/>
                <w:szCs w:val="21"/>
                <w:lang w:val="en-US" w:eastAsia="zh-CN" w:bidi="ar"/>
              </w:rPr>
              <w:t> </w:t>
            </w:r>
          </w:p>
        </w:tc>
        <w:tc>
          <w:tcPr>
            <w:tcW w:w="85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hAnsi="Tahoma" w:eastAsia="仿宋_GB2312" w:cs="仿宋_GB2312"/>
                <w:b w:val="0"/>
                <w:bCs w:val="0"/>
                <w:i w:val="0"/>
                <w:iCs w:val="0"/>
                <w:caps w:val="0"/>
                <w:color w:val="606060"/>
                <w:spacing w:val="0"/>
                <w:kern w:val="0"/>
                <w:sz w:val="21"/>
                <w:szCs w:val="21"/>
                <w:lang w:val="en-US" w:eastAsia="zh-CN" w:bidi="ar"/>
              </w:rPr>
              <w:t> </w:t>
            </w:r>
          </w:p>
        </w:tc>
        <w:tc>
          <w:tcPr>
            <w:tcW w:w="95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hAnsi="Tahoma" w:eastAsia="仿宋_GB2312" w:cs="仿宋_GB2312"/>
                <w:b w:val="0"/>
                <w:bCs w:val="0"/>
                <w:i w:val="0"/>
                <w:iCs w:val="0"/>
                <w:caps w:val="0"/>
                <w:color w:val="606060"/>
                <w:spacing w:val="0"/>
                <w:kern w:val="0"/>
                <w:sz w:val="21"/>
                <w:szCs w:val="21"/>
                <w:lang w:val="en-US" w:eastAsia="zh-CN" w:bidi="ar"/>
              </w:rPr>
              <w:t> </w:t>
            </w:r>
          </w:p>
        </w:tc>
        <w:tc>
          <w:tcPr>
            <w:tcW w:w="85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hAnsi="Tahoma" w:eastAsia="仿宋_GB2312" w:cs="仿宋_GB2312"/>
                <w:b w:val="0"/>
                <w:bCs w:val="0"/>
                <w:i w:val="0"/>
                <w:iCs w:val="0"/>
                <w:caps w:val="0"/>
                <w:color w:val="606060"/>
                <w:spacing w:val="0"/>
                <w:kern w:val="0"/>
                <w:sz w:val="21"/>
                <w:szCs w:val="21"/>
                <w:lang w:val="en-US" w:eastAsia="zh-CN" w:bidi="ar"/>
              </w:rPr>
              <w:t> </w:t>
            </w:r>
          </w:p>
        </w:tc>
        <w:tc>
          <w:tcPr>
            <w:tcW w:w="85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4"/>
                <w:szCs w:val="14"/>
              </w:rPr>
            </w:pPr>
            <w:r>
              <w:rPr>
                <w:rFonts w:hint="default" w:ascii="仿宋_GB2312" w:hAnsi="Tahoma" w:eastAsia="仿宋_GB2312" w:cs="仿宋_GB2312"/>
                <w:b w:val="0"/>
                <w:bCs w:val="0"/>
                <w:i w:val="0"/>
                <w:iCs w:val="0"/>
                <w:caps w:val="0"/>
                <w:color w:val="606060"/>
                <w:spacing w:val="0"/>
                <w:kern w:val="0"/>
                <w:sz w:val="21"/>
                <w:szCs w:val="21"/>
                <w:lang w:val="en-US" w:eastAsia="zh-CN" w:bidi="ar"/>
              </w:rPr>
              <w:t> </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widowControl/>
              <w:suppressLineNumbers w:val="0"/>
              <w:spacing w:before="0" w:beforeAutospacing="0" w:after="0" w:afterAutospacing="0"/>
              <w:ind w:left="0" w:right="0" w:firstLine="0"/>
              <w:jc w:val="left"/>
              <w:rPr>
                <w:rFonts w:hint="default" w:ascii="Tahoma" w:hAnsi="Tahoma" w:eastAsia="Tahoma" w:cs="Tahoma"/>
                <w:i w:val="0"/>
                <w:iCs w:val="0"/>
                <w:caps w:val="0"/>
                <w:color w:val="606060"/>
                <w:spacing w:val="0"/>
                <w:sz w:val="14"/>
                <w:szCs w:val="14"/>
              </w:rPr>
            </w:pPr>
          </w:p>
        </w:tc>
      </w:tr>
    </w:tbl>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01A0B"/>
    <w:multiLevelType w:val="singleLevel"/>
    <w:tmpl w:val="91801A0B"/>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mNjFmNjY0YTJjMzVjZWVkMmFlMTUxMDA0OTA4MTAifQ=="/>
  </w:docVars>
  <w:rsids>
    <w:rsidRoot w:val="49D73E91"/>
    <w:rsid w:val="02614A30"/>
    <w:rsid w:val="07A53189"/>
    <w:rsid w:val="2D6FFDB2"/>
    <w:rsid w:val="2FAD510B"/>
    <w:rsid w:val="316F49DA"/>
    <w:rsid w:val="32BB02DA"/>
    <w:rsid w:val="330B4979"/>
    <w:rsid w:val="3DB853DA"/>
    <w:rsid w:val="42B23D50"/>
    <w:rsid w:val="49D73E91"/>
    <w:rsid w:val="4A284B2A"/>
    <w:rsid w:val="4C9946C1"/>
    <w:rsid w:val="5239220A"/>
    <w:rsid w:val="560D0654"/>
    <w:rsid w:val="7A005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NUL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180</Pages>
  <Words>52028</Words>
  <Characters>53032</Characters>
  <Lines>0</Lines>
  <Paragraphs>0</Paragraphs>
  <TotalTime>68</TotalTime>
  <ScaleCrop>false</ScaleCrop>
  <LinksUpToDate>false</LinksUpToDate>
  <CharactersWithSpaces>57215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2021-09-02T15:09:00Z</dcterms:created>
  <dc:creator>Administrator</dc:creator>
  <cp:lastModifiedBy>企业用户_282967631</cp:lastModifiedBy>
  <cp:lastPrinted>2021-12-09T09:33:00Z</cp:lastPrinted>
  <dcterms:modified xsi:type="dcterms:W3CDTF">2025-03-04T09:11:54Z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13792DCCC25C422C8F215A4412A7F159_13</vt:lpwstr>
  </property>
</Properties>
</file>