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413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简体" w:cs="Times New Roman"/>
          <w:color w:val="auto"/>
          <w:sz w:val="44"/>
          <w:szCs w:val="44"/>
          <w:lang w:val="en-US" w:eastAsia="zh-CN"/>
        </w:rPr>
      </w:pPr>
    </w:p>
    <w:p w14:paraId="06402DB2">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襄垣县政府国有资产监督管理局</w:t>
      </w:r>
    </w:p>
    <w:p w14:paraId="156DD6F4">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2024年</w:t>
      </w:r>
      <w:r>
        <w:rPr>
          <w:rFonts w:hint="default" w:ascii="Times New Roman" w:hAnsi="Times New Roman" w:eastAsia="方正小标宋简体" w:cs="Times New Roman"/>
          <w:color w:val="auto"/>
          <w:sz w:val="44"/>
          <w:szCs w:val="44"/>
        </w:rPr>
        <w:t>工作</w:t>
      </w:r>
      <w:r>
        <w:rPr>
          <w:rFonts w:hint="default" w:ascii="Times New Roman" w:hAnsi="Times New Roman" w:eastAsia="方正小标宋简体" w:cs="Times New Roman"/>
          <w:color w:val="auto"/>
          <w:sz w:val="44"/>
          <w:szCs w:val="44"/>
          <w:lang w:eastAsia="zh-CN"/>
        </w:rPr>
        <w:t>总结及</w:t>
      </w:r>
      <w:r>
        <w:rPr>
          <w:rFonts w:hint="default" w:ascii="Times New Roman" w:hAnsi="Times New Roman" w:eastAsia="方正小标宋简体" w:cs="Times New Roman"/>
          <w:color w:val="auto"/>
          <w:sz w:val="44"/>
          <w:szCs w:val="44"/>
          <w:lang w:val="en-US" w:eastAsia="zh-CN"/>
        </w:rPr>
        <w:t>2025年工作</w:t>
      </w:r>
      <w:r>
        <w:rPr>
          <w:rFonts w:hint="eastAsia" w:ascii="Times New Roman" w:hAnsi="Times New Roman" w:eastAsia="方正小标宋简体" w:cs="Times New Roman"/>
          <w:color w:val="auto"/>
          <w:sz w:val="44"/>
          <w:szCs w:val="44"/>
          <w:lang w:val="en-US" w:eastAsia="zh-CN"/>
        </w:rPr>
        <w:t>计划</w:t>
      </w:r>
    </w:p>
    <w:p w14:paraId="668731CA">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sz w:val="32"/>
          <w:szCs w:val="32"/>
          <w:lang w:eastAsia="zh-CN"/>
        </w:rPr>
      </w:pPr>
    </w:p>
    <w:p w14:paraId="61D7E481">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根据国资统计报表，截至2024年11月末，全县国资监管企业共计93户，包括襄矿集团及托管企业33户、漳江集团18户、融媒集团4户、兴通公司6户、众襄联公司13户、襄粮兴公司4户、水务集团4户、物资总公司下属企业5户、其他企业6户。县属国有企业资产总额252.17亿元，负债总额161.19亿元，所有者权益90.98亿元，资产负债率为63.92%；累计营业总收入37.92亿元，同比下降14.82 %；利润总额-2.34亿元，同比下降173.52%；净利润-3.06亿元，同比下降297.04%；上交税费总额5.78亿元，同比下降40.43%。</w:t>
      </w:r>
    </w:p>
    <w:p w14:paraId="3A1E3321">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黑体" w:cs="Times New Roman"/>
          <w:b w:val="0"/>
          <w:color w:val="auto"/>
          <w:spacing w:val="0"/>
          <w:sz w:val="32"/>
          <w:szCs w:val="32"/>
          <w:lang w:val="en-US" w:eastAsia="zh-CN"/>
        </w:rPr>
      </w:pPr>
      <w:r>
        <w:rPr>
          <w:rFonts w:hint="default" w:ascii="Times New Roman" w:hAnsi="Times New Roman" w:eastAsia="黑体" w:cs="Times New Roman"/>
          <w:b w:val="0"/>
          <w:color w:val="auto"/>
          <w:spacing w:val="0"/>
          <w:sz w:val="32"/>
          <w:szCs w:val="32"/>
          <w:lang w:eastAsia="zh-CN"/>
        </w:rPr>
        <w:t>一、</w:t>
      </w:r>
      <w:r>
        <w:rPr>
          <w:rFonts w:hint="default" w:ascii="Times New Roman" w:hAnsi="Times New Roman" w:eastAsia="黑体" w:cs="Times New Roman"/>
          <w:b w:val="0"/>
          <w:color w:val="auto"/>
          <w:spacing w:val="0"/>
          <w:sz w:val="32"/>
          <w:szCs w:val="32"/>
          <w:lang w:val="en-US" w:eastAsia="zh-CN"/>
        </w:rPr>
        <w:t>2024年工作总结</w:t>
      </w:r>
    </w:p>
    <w:p w14:paraId="00C7A82B">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楷体" w:cs="Times New Roman"/>
          <w:b w:val="0"/>
          <w:color w:val="auto"/>
          <w:spacing w:val="0"/>
          <w:sz w:val="32"/>
          <w:szCs w:val="32"/>
          <w:lang w:eastAsia="zh-CN"/>
        </w:rPr>
        <w:t>（</w:t>
      </w:r>
      <w:r>
        <w:rPr>
          <w:rFonts w:hint="eastAsia" w:ascii="Times New Roman" w:hAnsi="Times New Roman" w:eastAsia="楷体" w:cs="Times New Roman"/>
          <w:b w:val="0"/>
          <w:color w:val="auto"/>
          <w:spacing w:val="0"/>
          <w:sz w:val="32"/>
          <w:szCs w:val="32"/>
          <w:lang w:eastAsia="zh-CN"/>
        </w:rPr>
        <w:t>一</w:t>
      </w:r>
      <w:r>
        <w:rPr>
          <w:rFonts w:hint="default" w:ascii="Times New Roman" w:hAnsi="Times New Roman" w:eastAsia="楷体" w:cs="Times New Roman"/>
          <w:b w:val="0"/>
          <w:color w:val="auto"/>
          <w:spacing w:val="0"/>
          <w:sz w:val="32"/>
          <w:szCs w:val="32"/>
          <w:lang w:eastAsia="zh-CN"/>
        </w:rPr>
        <w:t>）加强党对国有企业的领导。</w:t>
      </w:r>
      <w:r>
        <w:rPr>
          <w:rFonts w:hint="default" w:ascii="Times New Roman" w:hAnsi="Times New Roman" w:eastAsia="仿宋_GB2312" w:cs="Times New Roman"/>
          <w:b w:val="0"/>
          <w:bCs w:val="0"/>
          <w:color w:val="auto"/>
          <w:spacing w:val="0"/>
          <w:sz w:val="32"/>
          <w:szCs w:val="32"/>
          <w:lang w:val="en-US" w:eastAsia="zh-CN"/>
        </w:rPr>
        <w:t>1.印发了《襄垣县县属国有企业党组织前置研究讨论重大经营事项清单示范文本》，督促指导各企业根据实际制定本公司《党组织前置研究讨论重大经营事项清单》，推进党的领导与国有企业法人治理结构有机融合，厘清党组织前置研究讨论的职责边界。2.督促外贸公司等将党建工作写入《章程》，明确党组织领导地位；3.扎实推进党纪学习教育，通过召开部署会、印发实施方案、组织专题学习</w:t>
      </w:r>
      <w:r>
        <w:rPr>
          <w:rFonts w:hint="eastAsia" w:ascii="Times New Roman" w:hAnsi="Times New Roman" w:eastAsia="仿宋_GB2312" w:cs="Times New Roman"/>
          <w:b w:val="0"/>
          <w:bCs w:val="0"/>
          <w:color w:val="auto"/>
          <w:spacing w:val="0"/>
          <w:sz w:val="32"/>
          <w:szCs w:val="32"/>
          <w:lang w:val="en-US" w:eastAsia="zh-CN"/>
        </w:rPr>
        <w:t>和</w:t>
      </w:r>
      <w:r>
        <w:rPr>
          <w:rFonts w:hint="default" w:ascii="Times New Roman" w:hAnsi="Times New Roman" w:eastAsia="仿宋_GB2312" w:cs="Times New Roman"/>
          <w:b w:val="0"/>
          <w:bCs w:val="0"/>
          <w:color w:val="auto"/>
          <w:spacing w:val="0"/>
          <w:sz w:val="32"/>
          <w:szCs w:val="32"/>
          <w:lang w:val="en-US" w:eastAsia="zh-CN"/>
        </w:rPr>
        <w:t>专题研讨等方式，确保学习教育取得实效。4.开展党建品牌创建工程。晋平煤业打造“晋心向党”党建品牌，惠民煤气公司打造“情润百姓 气顺万家”党建品牌，永清公司打造“水务蓝印党旗红”党建品牌。5.本着稳妥化、年</w:t>
      </w:r>
      <w:r>
        <w:rPr>
          <w:rFonts w:hint="eastAsia" w:ascii="Times New Roman" w:hAnsi="Times New Roman" w:eastAsia="仿宋_GB2312" w:cs="Times New Roman"/>
          <w:b w:val="0"/>
          <w:bCs w:val="0"/>
          <w:color w:val="auto"/>
          <w:spacing w:val="0"/>
          <w:sz w:val="32"/>
          <w:szCs w:val="32"/>
          <w:lang w:val="en-US" w:eastAsia="zh-CN"/>
        </w:rPr>
        <w:t>轻</w:t>
      </w:r>
      <w:r>
        <w:rPr>
          <w:rFonts w:hint="default" w:ascii="Times New Roman" w:hAnsi="Times New Roman" w:eastAsia="仿宋_GB2312" w:cs="Times New Roman"/>
          <w:b w:val="0"/>
          <w:bCs w:val="0"/>
          <w:color w:val="auto"/>
          <w:spacing w:val="0"/>
          <w:sz w:val="32"/>
          <w:szCs w:val="32"/>
          <w:lang w:val="en-US" w:eastAsia="zh-CN"/>
        </w:rPr>
        <w:t>化、担当化的原则，严把程序，组织全县国企党支部换届，选好配好党组织班子，目前完成换届党支部36个，全部实现了党支部书记和企业负责人“一肩挑”。</w:t>
      </w:r>
    </w:p>
    <w:p w14:paraId="3BA32BB1">
      <w:pPr>
        <w:keepNext w:val="0"/>
        <w:keepLines w:val="0"/>
        <w:pageBreakBefore w:val="0"/>
        <w:widowControl w:val="0"/>
        <w:kinsoku/>
        <w:overflowPunct/>
        <w:topLinePunct w:val="0"/>
        <w:autoSpaceDE/>
        <w:autoSpaceDN/>
        <w:bidi w:val="0"/>
        <w:adjustRightInd/>
        <w:snapToGrid/>
        <w:spacing w:line="556" w:lineRule="exact"/>
        <w:ind w:firstLine="6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 w:cs="Times New Roman"/>
          <w:color w:val="auto"/>
          <w:sz w:val="32"/>
          <w:szCs w:val="32"/>
          <w:u w:val="none" w:color="auto"/>
          <w:lang w:val="en-US" w:eastAsia="zh-CN"/>
        </w:rPr>
        <w:t>（二）推进国企发展改革。</w:t>
      </w:r>
      <w:r>
        <w:rPr>
          <w:rFonts w:hint="default" w:ascii="Times New Roman" w:hAnsi="Times New Roman" w:eastAsia="楷体" w:cs="Times New Roman"/>
          <w:b/>
          <w:bCs/>
          <w:color w:val="auto"/>
          <w:sz w:val="32"/>
          <w:szCs w:val="32"/>
          <w:u w:val="none" w:color="auto"/>
          <w:lang w:val="en-US" w:eastAsia="zh-CN"/>
        </w:rPr>
        <w:t>1.</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辉坡煤业51%股权转让。</w:t>
      </w:r>
      <w:r>
        <w:rPr>
          <w:rFonts w:hint="default" w:ascii="Times New Roman" w:hAnsi="Times New Roman" w:eastAsia="仿宋_GB2312" w:cs="Times New Roman"/>
          <w:b w:val="0"/>
          <w:bCs w:val="0"/>
          <w:color w:val="auto"/>
          <w:sz w:val="32"/>
          <w:szCs w:val="32"/>
          <w:lang w:val="en-US" w:eastAsia="zh-CN" w:bidi="ar"/>
        </w:rPr>
        <w:t>襄矿集团拟公开转让襄矿辉坡煤业公司51%股权，</w:t>
      </w:r>
      <w:r>
        <w:rPr>
          <w:rFonts w:hint="default" w:ascii="Times New Roman" w:hAnsi="Times New Roman" w:eastAsia="仿宋_GB2312" w:cs="Times New Roman"/>
          <w:b w:val="0"/>
          <w:bCs w:val="0"/>
          <w:color w:val="auto"/>
          <w:sz w:val="32"/>
          <w:szCs w:val="32"/>
          <w:lang w:val="en-US" w:eastAsia="zh-CN"/>
        </w:rPr>
        <w:t>经县政府〔2024〕第63次常务会议、县委〔2024〕第100次常委会议研究通过，</w:t>
      </w:r>
      <w:r>
        <w:rPr>
          <w:rFonts w:hint="default" w:ascii="Times New Roman" w:hAnsi="Times New Roman" w:eastAsia="仿宋_GB2312" w:cs="Times New Roman"/>
          <w:b w:val="0"/>
          <w:bCs w:val="0"/>
          <w:color w:val="auto"/>
          <w:sz w:val="32"/>
          <w:szCs w:val="32"/>
          <w:lang w:val="en-US" w:eastAsia="zh-CN" w:bidi="ar"/>
        </w:rPr>
        <w:t>襄矿集团聘请中介机构对</w:t>
      </w:r>
      <w:r>
        <w:rPr>
          <w:rFonts w:hint="default" w:ascii="Times New Roman" w:hAnsi="Times New Roman" w:eastAsia="仿宋_GB2312" w:cs="Times New Roman"/>
          <w:b w:val="0"/>
          <w:bCs w:val="0"/>
          <w:color w:val="auto"/>
          <w:sz w:val="32"/>
          <w:szCs w:val="32"/>
          <w:lang w:val="en-US" w:eastAsia="zh-CN"/>
        </w:rPr>
        <w:t>襄矿辉坡煤业公司完成了清产核资、审计和资产评估等工作，</w:t>
      </w:r>
      <w:r>
        <w:rPr>
          <w:rFonts w:hint="default" w:ascii="Times New Roman" w:hAnsi="Times New Roman" w:eastAsia="仿宋_GB2312" w:cs="Times New Roman"/>
          <w:b w:val="0"/>
          <w:bCs w:val="0"/>
          <w:color w:val="auto"/>
          <w:sz w:val="32"/>
          <w:szCs w:val="32"/>
        </w:rPr>
        <w:t>10月19日召开了资产评估报告专家评审会，</w:t>
      </w:r>
      <w:r>
        <w:rPr>
          <w:rFonts w:hint="default" w:ascii="Times New Roman" w:hAnsi="Times New Roman" w:eastAsia="仿宋_GB2312" w:cs="Times New Roman"/>
          <w:b w:val="0"/>
          <w:bCs w:val="0"/>
          <w:color w:val="auto"/>
          <w:sz w:val="32"/>
          <w:szCs w:val="32"/>
          <w:lang w:val="en-US" w:eastAsia="zh-CN"/>
        </w:rPr>
        <w:t>11月5日在长治市产权交易市场正式公告，</w:t>
      </w:r>
      <w:r>
        <w:rPr>
          <w:rFonts w:hint="default" w:ascii="Times New Roman" w:hAnsi="Times New Roman" w:eastAsia="仿宋_GB2312" w:cs="Times New Roman"/>
          <w:color w:val="auto"/>
          <w:sz w:val="32"/>
          <w:szCs w:val="32"/>
          <w:lang w:val="en-US" w:eastAsia="zh-CN"/>
        </w:rPr>
        <w:t>12月3日正式挂牌到期后，征集到皇城相府公司一家意向受让方，12月12日皇城相府公司进行报价，最终以起始价12250.87万元竞得襄矿辉坡煤业公司51%股权。12月20日，襄矿集团与皇城相府公司签订《产权交易合同》。2.</w:t>
      </w:r>
      <w:r>
        <w:rPr>
          <w:rFonts w:hint="default" w:ascii="Times New Roman" w:hAnsi="Times New Roman" w:eastAsia="仿宋_GB2312" w:cs="Times New Roman"/>
          <w:b/>
          <w:bCs/>
          <w:color w:val="auto"/>
          <w:sz w:val="32"/>
          <w:szCs w:val="32"/>
          <w:lang w:val="en-US" w:eastAsia="zh-CN"/>
        </w:rPr>
        <w:t>注册资本金调整及拨付。</w:t>
      </w:r>
      <w:r>
        <w:rPr>
          <w:rFonts w:hint="default" w:ascii="Times New Roman" w:hAnsi="Times New Roman" w:eastAsia="仿宋_GB2312" w:cs="Times New Roman"/>
          <w:color w:val="auto"/>
          <w:sz w:val="32"/>
          <w:szCs w:val="32"/>
          <w:lang w:eastAsia="zh-CN"/>
        </w:rPr>
        <w:t>印发了</w:t>
      </w:r>
      <w:r>
        <w:rPr>
          <w:rFonts w:hint="default" w:ascii="Times New Roman" w:hAnsi="Times New Roman" w:eastAsia="仿宋_GB2312" w:cs="Times New Roman"/>
          <w:color w:val="auto"/>
          <w:sz w:val="32"/>
          <w:szCs w:val="32"/>
          <w:lang w:val="en-US" w:eastAsia="zh-CN"/>
        </w:rPr>
        <w:t>《关于襄垣县县属国有企业调整注册资本金的通知》，督促所监管企业及时调整注册资本金认缴金额，确保注册资本金如期实缴到位。</w:t>
      </w:r>
      <w:r>
        <w:rPr>
          <w:rFonts w:hint="default" w:ascii="Times New Roman" w:hAnsi="Times New Roman" w:eastAsia="仿宋_GB2312" w:cs="Times New Roman"/>
          <w:b w:val="0"/>
          <w:bCs w:val="0"/>
          <w:sz w:val="32"/>
          <w:szCs w:val="32"/>
          <w:lang w:val="en-US" w:eastAsia="zh-CN"/>
        </w:rPr>
        <w:t>2024年县属国有企业</w:t>
      </w:r>
      <w:r>
        <w:rPr>
          <w:rFonts w:hint="default" w:ascii="Times New Roman" w:hAnsi="Times New Roman" w:eastAsia="仿宋_GB2312" w:cs="Times New Roman"/>
          <w:b w:val="0"/>
          <w:bCs w:val="0"/>
          <w:sz w:val="32"/>
          <w:szCs w:val="32"/>
          <w:lang w:eastAsia="zh-CN"/>
        </w:rPr>
        <w:t>共增加注册资本金</w:t>
      </w:r>
      <w:r>
        <w:rPr>
          <w:rFonts w:hint="default" w:ascii="Times New Roman" w:hAnsi="Times New Roman" w:eastAsia="仿宋_GB2312" w:cs="Times New Roman"/>
          <w:b w:val="0"/>
          <w:bCs w:val="0"/>
          <w:sz w:val="32"/>
          <w:szCs w:val="32"/>
          <w:lang w:val="en-US" w:eastAsia="zh-CN"/>
        </w:rPr>
        <w:t>6181.73万元，其中襄矿集团增加60000万元，已拨付26000万元；水务集团增加1000万元，已拨付1000万元；兴通公司增加81.73万元，</w:t>
      </w:r>
      <w:r>
        <w:rPr>
          <w:rFonts w:hint="eastAsia" w:ascii="Times New Roman" w:hAnsi="Times New Roman" w:eastAsia="仿宋_GB2312" w:cs="Times New Roman"/>
          <w:b w:val="0"/>
          <w:bCs w:val="0"/>
          <w:sz w:val="32"/>
          <w:szCs w:val="32"/>
          <w:lang w:val="en-US" w:eastAsia="zh-CN"/>
        </w:rPr>
        <w:t>未拨付。</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kern w:val="2"/>
          <w:sz w:val="32"/>
          <w:szCs w:val="32"/>
          <w:lang w:val="en-US" w:eastAsia="zh-CN" w:bidi="ar-SA"/>
        </w:rPr>
        <w:t>襄矿集团发行公司债券。</w:t>
      </w:r>
      <w:r>
        <w:rPr>
          <w:rFonts w:hint="default" w:ascii="Times New Roman" w:hAnsi="Times New Roman" w:eastAsia="仿宋" w:cs="Times New Roman"/>
          <w:b w:val="0"/>
          <w:bCs w:val="0"/>
          <w:color w:val="auto"/>
          <w:kern w:val="2"/>
          <w:sz w:val="32"/>
          <w:szCs w:val="32"/>
          <w:lang w:val="en-US" w:eastAsia="zh-CN" w:bidi="ar-SA"/>
        </w:rPr>
        <w:t>襄矿集团为优化债务结构，降低融资成本，制定了《襄矿集团2024年注册发行公司债券方案》，拟在上海证券交易所申报非公开发行公司债券，中德证券有限责任公司为主承销商，总规模不超过20.00亿元（含20.00亿元），期限不超过10年（含10年）；债券利率为固定利率；采用单利计息，按年付息，债券到期一次性偿还本金。本次债券用于公司偿还到期债务及补充流动资金；目前正在审核资料，审核合格后报县政府研究。</w:t>
      </w:r>
    </w:p>
    <w:p w14:paraId="135E4068">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楷体" w:cs="Times New Roman"/>
          <w:color w:val="auto"/>
          <w:sz w:val="32"/>
          <w:szCs w:val="32"/>
          <w:lang w:val="en-US" w:eastAsia="zh-CN"/>
        </w:rPr>
        <w:t>（三）加强国企产权管理。</w:t>
      </w:r>
      <w:r>
        <w:rPr>
          <w:rFonts w:hint="default" w:ascii="Times New Roman" w:hAnsi="Times New Roman" w:eastAsia="仿宋" w:cs="Times New Roman"/>
          <w:b/>
          <w:bCs/>
          <w:color w:val="auto"/>
          <w:kern w:val="2"/>
          <w:sz w:val="32"/>
          <w:szCs w:val="32"/>
          <w:lang w:val="en-US" w:eastAsia="zh-CN" w:bidi="ar-SA"/>
        </w:rPr>
        <w:t>1.</w:t>
      </w:r>
      <w:r>
        <w:rPr>
          <w:rFonts w:hint="default" w:ascii="Times New Roman" w:hAnsi="Times New Roman" w:eastAsia="仿宋_GB2312" w:cs="Times New Roman"/>
          <w:b/>
          <w:bCs/>
          <w:color w:val="auto"/>
          <w:kern w:val="2"/>
          <w:sz w:val="32"/>
          <w:szCs w:val="32"/>
          <w:lang w:val="en-US" w:eastAsia="zh-CN" w:bidi="ar-SA"/>
        </w:rPr>
        <w:t>国企</w:t>
      </w:r>
      <w:r>
        <w:rPr>
          <w:rFonts w:hint="default" w:ascii="Times New Roman" w:hAnsi="Times New Roman" w:eastAsia="仿宋_GB2312" w:cs="Times New Roman"/>
          <w:b/>
          <w:bCs/>
          <w:color w:val="auto"/>
          <w:sz w:val="32"/>
          <w:szCs w:val="32"/>
          <w:lang w:val="en-US" w:eastAsia="zh-CN"/>
        </w:rPr>
        <w:t>产权登记。</w:t>
      </w:r>
      <w:r>
        <w:rPr>
          <w:rFonts w:hint="default" w:ascii="Times New Roman" w:hAnsi="Times New Roman" w:eastAsia="仿宋_GB2312" w:cs="Times New Roman"/>
          <w:b w:val="0"/>
          <w:bCs w:val="0"/>
          <w:color w:val="auto"/>
          <w:kern w:val="2"/>
          <w:sz w:val="32"/>
          <w:szCs w:val="32"/>
          <w:lang w:val="en-US" w:eastAsia="zh-CN" w:bidi="ar-SA"/>
        </w:rPr>
        <w:t>根据省国资委《关于进一步加强所属企业产权登记管理有关事项的通知》，召开襄垣县县属国有企业产权登记工作推进会，组织各企业学习了国有企业产权登记相关规定，安排县属国有企业产权登记工作。目前融媒集团、世通公交公司已提交了相关资料，现正审核。</w:t>
      </w:r>
      <w:r>
        <w:rPr>
          <w:rFonts w:hint="default" w:ascii="Times New Roman" w:hAnsi="Times New Roman" w:eastAsia="仿宋_GB2312" w:cs="Times New Roman"/>
          <w:b/>
          <w:bCs/>
          <w:color w:val="auto"/>
          <w:kern w:val="2"/>
          <w:sz w:val="32"/>
          <w:szCs w:val="32"/>
          <w:lang w:val="en-US" w:eastAsia="zh-CN" w:bidi="ar-SA"/>
        </w:rPr>
        <w:t>2.</w:t>
      </w:r>
      <w:r>
        <w:rPr>
          <w:rFonts w:hint="default" w:ascii="Times New Roman" w:hAnsi="Times New Roman" w:eastAsia="仿宋" w:cs="Times New Roman"/>
          <w:b/>
          <w:bCs/>
          <w:color w:val="auto"/>
          <w:sz w:val="32"/>
          <w:szCs w:val="32"/>
          <w:lang w:val="en-US" w:eastAsia="zh-CN"/>
        </w:rPr>
        <w:t>办理方舱集中隔离场所项目审批手续。</w:t>
      </w:r>
      <w:r>
        <w:rPr>
          <w:rFonts w:hint="default" w:ascii="Times New Roman" w:hAnsi="Times New Roman" w:eastAsia="仿宋" w:cs="Times New Roman"/>
          <w:b w:val="0"/>
          <w:bCs w:val="0"/>
          <w:color w:val="auto"/>
          <w:sz w:val="32"/>
          <w:szCs w:val="32"/>
          <w:lang w:val="en-US" w:eastAsia="zh-CN"/>
        </w:rPr>
        <w:t>2024年3月11日县政府常务会会议研究，确定县国资局为方舱集中隔离场所投资主体。目前县自然资源局正在变更土地控制性规划，待土地性质改变后办理方舱土地规划手续。</w:t>
      </w:r>
      <w:r>
        <w:rPr>
          <w:rFonts w:hint="default" w:ascii="Times New Roman" w:hAnsi="Times New Roman" w:eastAsia="仿宋" w:cs="Times New Roman"/>
          <w:b/>
          <w:bCs/>
          <w:color w:val="auto"/>
          <w:sz w:val="32"/>
          <w:szCs w:val="32"/>
          <w:lang w:val="en-US" w:eastAsia="zh-CN"/>
        </w:rPr>
        <w:t>3.“下山出沟”问题整改。</w:t>
      </w:r>
      <w:r>
        <w:rPr>
          <w:rFonts w:hint="default" w:ascii="Times New Roman" w:hAnsi="Times New Roman" w:eastAsia="仿宋" w:cs="Times New Roman"/>
          <w:b w:val="0"/>
          <w:bCs w:val="0"/>
          <w:color w:val="auto"/>
          <w:sz w:val="32"/>
          <w:szCs w:val="32"/>
          <w:lang w:val="en-US" w:eastAsia="zh-CN"/>
        </w:rPr>
        <w:t>截至2024年11月30日，漳江集团12户乡镇子公司有9户子公司完成清产核资审计，漳江集团正在对该9户子公司用于新农村建设的前期费用进行统计；1户因账户部分资产被冻结暂未开展审计；1户子公司正在进行清产核资审计工作；1户未实际运营，不需要进行清产核资审计。</w:t>
      </w:r>
      <w:r>
        <w:rPr>
          <w:rFonts w:hint="default" w:ascii="Times New Roman" w:hAnsi="Times New Roman" w:eastAsia="仿宋"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eastAsia="zh-CN"/>
        </w:rPr>
        <w:t>挂靠经营问题整治。</w:t>
      </w:r>
      <w:r>
        <w:rPr>
          <w:rFonts w:hint="default" w:ascii="Times New Roman" w:hAnsi="Times New Roman" w:eastAsia="仿宋_GB2312" w:cs="Times New Roman"/>
          <w:color w:val="auto"/>
          <w:sz w:val="32"/>
          <w:szCs w:val="32"/>
          <w:lang w:eastAsia="zh-CN"/>
        </w:rPr>
        <w:t>制定</w:t>
      </w:r>
      <w:r>
        <w:rPr>
          <w:rFonts w:hint="default" w:ascii="Times New Roman" w:hAnsi="Times New Roman" w:eastAsia="仿宋_GB2312" w:cs="Times New Roman"/>
          <w:color w:val="auto"/>
          <w:sz w:val="32"/>
          <w:szCs w:val="32"/>
          <w:lang w:val="en-US" w:eastAsia="zh-CN"/>
        </w:rPr>
        <w:t>印发了《关于严禁挂靠经营等有关事项的通知》，对</w:t>
      </w:r>
      <w:r>
        <w:rPr>
          <w:rFonts w:hint="default" w:ascii="Times New Roman" w:hAnsi="Times New Roman" w:eastAsia="仿宋_GB2312" w:cs="Times New Roman"/>
          <w:color w:val="auto"/>
          <w:sz w:val="32"/>
          <w:szCs w:val="32"/>
          <w:lang w:eastAsia="zh-CN"/>
        </w:rPr>
        <w:t>违规挂靠行为防范处置、转让时更名注意事项、减少企业层级、</w:t>
      </w:r>
      <w:r>
        <w:rPr>
          <w:rFonts w:hint="default" w:ascii="Times New Roman" w:hAnsi="Times New Roman" w:eastAsia="仿宋_GB2312" w:cs="Times New Roman"/>
          <w:color w:val="auto"/>
          <w:sz w:val="32"/>
          <w:szCs w:val="32"/>
          <w:lang w:val="en-US" w:eastAsia="zh-CN"/>
        </w:rPr>
        <w:t>投资管控等进行了规范明确，杜绝挂靠经营。</w:t>
      </w:r>
    </w:p>
    <w:p w14:paraId="72872C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6"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u w:val="none" w:color="auto"/>
          <w:lang w:val="en-US" w:eastAsia="zh-CN"/>
        </w:rPr>
        <w:t>（四）加强国企考核和劳动用工管理。</w:t>
      </w:r>
      <w:r>
        <w:rPr>
          <w:rFonts w:hint="default" w:ascii="Times New Roman" w:hAnsi="Times New Roman" w:eastAsia="仿宋_GB2312" w:cs="Times New Roman"/>
          <w:b/>
          <w:bCs/>
          <w:color w:val="auto"/>
          <w:sz w:val="32"/>
          <w:szCs w:val="32"/>
          <w:u w:val="none" w:color="auto"/>
          <w:lang w:val="en-US" w:eastAsia="zh-CN"/>
        </w:rPr>
        <w:t>1.</w:t>
      </w:r>
      <w:r>
        <w:rPr>
          <w:rFonts w:hint="default" w:ascii="Times New Roman" w:hAnsi="Times New Roman" w:eastAsia="仿宋_GB2312" w:cs="Times New Roman"/>
          <w:b/>
          <w:bCs/>
          <w:color w:val="auto"/>
          <w:kern w:val="0"/>
          <w:sz w:val="32"/>
          <w:szCs w:val="32"/>
          <w:lang w:val="en-US" w:eastAsia="zh-CN" w:bidi="ar"/>
        </w:rPr>
        <w:t>襄矿集团经营业绩考核与工资总额清算预算工作</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现已完成襄矿集团财务决算报告、2023年度企业负责人经营业绩审计工作，出具了审计初稿，正沟通完善审计报告。</w:t>
      </w:r>
      <w:r>
        <w:rPr>
          <w:rFonts w:hint="default" w:ascii="Times New Roman" w:hAnsi="Times New Roman" w:eastAsia="仿宋_GB2312" w:cs="Times New Roman"/>
          <w:b/>
          <w:bCs/>
          <w:color w:val="auto"/>
          <w:sz w:val="32"/>
          <w:szCs w:val="32"/>
          <w:lang w:val="en-US" w:eastAsia="zh-CN"/>
        </w:rPr>
        <w:t>2.其余12户企业考核情况。</w:t>
      </w:r>
      <w:r>
        <w:rPr>
          <w:rFonts w:hint="default" w:ascii="Times New Roman" w:hAnsi="Times New Roman" w:eastAsia="仿宋_GB2312" w:cs="Times New Roman"/>
          <w:b w:val="0"/>
          <w:bCs w:val="0"/>
          <w:color w:val="auto"/>
          <w:sz w:val="32"/>
          <w:szCs w:val="32"/>
          <w:lang w:val="en-US" w:eastAsia="zh-CN"/>
        </w:rPr>
        <w:t>“好”等次：煤气公司、融媒集团；“较好”等次：兴通公司、祥民公司、众襄联公司、漳江集团、供水公司、世通公司；“一般及差”等次：襄粮兴公司、物资总公司、外贸公司、祥瑞公司。</w:t>
      </w:r>
      <w:r>
        <w:rPr>
          <w:rFonts w:hint="default" w:ascii="Times New Roman" w:hAnsi="Times New Roman" w:eastAsia="仿宋_GB2312" w:cs="Times New Roman"/>
          <w:b/>
          <w:bCs/>
          <w:color w:val="auto"/>
          <w:sz w:val="32"/>
          <w:szCs w:val="32"/>
          <w:lang w:val="en-US" w:eastAsia="zh-CN"/>
        </w:rPr>
        <w:t>3.清理</w:t>
      </w:r>
      <w:r>
        <w:rPr>
          <w:rFonts w:hint="default" w:ascii="Times New Roman" w:hAnsi="Times New Roman" w:eastAsia="仿宋_GB2312" w:cs="Times New Roman"/>
          <w:b/>
          <w:bCs/>
          <w:color w:val="auto"/>
          <w:sz w:val="32"/>
          <w:szCs w:val="32"/>
          <w:lang w:eastAsia="zh-CN"/>
        </w:rPr>
        <w:t>拖欠民营企业账款。</w:t>
      </w:r>
      <w:r>
        <w:rPr>
          <w:rFonts w:hint="default" w:ascii="Times New Roman" w:hAnsi="Times New Roman" w:eastAsia="仿宋_GB2312" w:cs="Times New Roman"/>
          <w:color w:val="auto"/>
          <w:sz w:val="32"/>
          <w:szCs w:val="32"/>
          <w:lang w:val="en-US" w:eastAsia="zh-CN"/>
        </w:rPr>
        <w:t>按照省纪委办公厅“新官不理旧账、政策不兑现、拖欠民营企业账款”问题检查通知，对我县大型国有企业违反合同约定拒绝或者延迟支付民营企业货物、工程、服务、分红等逾期拖欠账款问题进行清查。</w:t>
      </w:r>
    </w:p>
    <w:p w14:paraId="39236180">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u w:val="none" w:color="auto"/>
          <w:lang w:val="en-US" w:eastAsia="zh-CN"/>
        </w:rPr>
        <w:t>（四）加强国资国企监管。</w:t>
      </w: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b/>
          <w:bCs/>
          <w:color w:val="auto"/>
          <w:sz w:val="32"/>
          <w:szCs w:val="32"/>
          <w:lang w:val="en-US" w:eastAsia="zh-CN"/>
        </w:rPr>
        <w:t>2023年国有资本收益申报。</w:t>
      </w:r>
      <w:r>
        <w:rPr>
          <w:rFonts w:hint="default" w:ascii="Times New Roman" w:hAnsi="Times New Roman" w:eastAsia="仿宋_GB2312" w:cs="Times New Roman"/>
          <w:b w:val="0"/>
          <w:bCs w:val="0"/>
          <w:color w:val="auto"/>
          <w:sz w:val="32"/>
          <w:szCs w:val="32"/>
          <w:lang w:val="en-US" w:eastAsia="zh-CN"/>
        </w:rPr>
        <w:t>经申报审核，</w:t>
      </w:r>
      <w:r>
        <w:rPr>
          <w:rFonts w:hint="default" w:ascii="Times New Roman" w:hAnsi="Times New Roman" w:eastAsia="仿宋_GB2312" w:cs="Times New Roman"/>
          <w:b w:val="0"/>
          <w:bCs w:val="0"/>
          <w:color w:val="auto"/>
          <w:kern w:val="2"/>
          <w:sz w:val="32"/>
          <w:szCs w:val="32"/>
          <w:lang w:val="en-US" w:eastAsia="zh-CN" w:bidi="ar-SA"/>
        </w:rPr>
        <w:t>直接监管的13户企业中，水务集团等12户企业不需要上缴国有资本收益；襄矿集团2023年需上缴国有资本收益6300.5</w:t>
      </w:r>
      <w:r>
        <w:rPr>
          <w:rFonts w:hint="eastAsia" w:ascii="Times New Roman" w:hAnsi="Times New Roman" w:eastAsia="仿宋_GB2312" w:cs="Times New Roman"/>
          <w:b w:val="0"/>
          <w:bCs w:val="0"/>
          <w:color w:val="auto"/>
          <w:kern w:val="2"/>
          <w:sz w:val="32"/>
          <w:szCs w:val="32"/>
          <w:lang w:val="en-US" w:eastAsia="zh-CN" w:bidi="ar-SA"/>
        </w:rPr>
        <w:t>4</w:t>
      </w:r>
      <w:r>
        <w:rPr>
          <w:rFonts w:hint="default" w:ascii="Times New Roman" w:hAnsi="Times New Roman" w:eastAsia="仿宋_GB2312" w:cs="Times New Roman"/>
          <w:b w:val="0"/>
          <w:bCs w:val="0"/>
          <w:color w:val="auto"/>
          <w:kern w:val="2"/>
          <w:sz w:val="32"/>
          <w:szCs w:val="32"/>
          <w:lang w:val="en-US" w:eastAsia="zh-CN" w:bidi="ar-SA"/>
        </w:rPr>
        <w:t>万元。</w:t>
      </w:r>
      <w:r>
        <w:rPr>
          <w:rFonts w:hint="default" w:ascii="Times New Roman" w:hAnsi="Times New Roman" w:eastAsia="仿宋_GB2312" w:cs="Times New Roman"/>
          <w:b/>
          <w:bCs/>
          <w:color w:val="auto"/>
          <w:sz w:val="32"/>
          <w:szCs w:val="32"/>
          <w:lang w:val="en-US" w:eastAsia="zh-CN"/>
        </w:rPr>
        <w:t>2.审计监督。</w:t>
      </w:r>
      <w:r>
        <w:rPr>
          <w:rFonts w:hint="default" w:ascii="Times New Roman" w:hAnsi="Times New Roman" w:eastAsia="仿宋_GB2312" w:cs="Times New Roman"/>
          <w:color w:val="auto"/>
          <w:kern w:val="2"/>
          <w:sz w:val="32"/>
          <w:szCs w:val="32"/>
          <w:lang w:val="en-US" w:eastAsia="zh-CN" w:bidi="ar-SA"/>
        </w:rPr>
        <w:t>按照《襄垣县县属国有企业内部审计工作规定》，对襄粮兴公司、众襄联公司、三江源公司3户企业开展内部审计，重点检查企业在财务收支、银行账户管理、固定资产内部管理和使用情况等方面存在的问题。</w:t>
      </w:r>
      <w:r>
        <w:rPr>
          <w:rFonts w:hint="default" w:ascii="Times New Roman" w:hAnsi="Times New Roman" w:eastAsia="仿宋_GB2312" w:cs="Times New Roman"/>
          <w:b/>
          <w:bCs/>
          <w:color w:val="auto"/>
          <w:kern w:val="2"/>
          <w:sz w:val="32"/>
          <w:szCs w:val="32"/>
          <w:lang w:val="en-US" w:eastAsia="zh-CN" w:bidi="ar-SA"/>
        </w:rPr>
        <w:t>3.财务等重大信息公开。</w:t>
      </w:r>
      <w:r>
        <w:rPr>
          <w:rFonts w:hint="default" w:ascii="Times New Roman" w:hAnsi="Times New Roman" w:eastAsia="仿宋_GB2312" w:cs="Times New Roman"/>
          <w:color w:val="auto"/>
          <w:sz w:val="32"/>
          <w:szCs w:val="32"/>
          <w:lang w:val="en-US" w:eastAsia="zh-CN"/>
        </w:rPr>
        <w:t>在政府网公开了2023年度、2024年第一季度、2024年上半年县属国有企业财务等重大信息情况，公开内容包括襄矿集团的年度报告、生产经营管理、职工权益维护、履职待遇和业务支出情况等方面的重大信息。</w:t>
      </w:r>
      <w:r>
        <w:rPr>
          <w:rFonts w:hint="default" w:ascii="Times New Roman" w:hAnsi="Times New Roman" w:eastAsia="仿宋_GB2312" w:cs="Times New Roman"/>
          <w:b/>
          <w:bCs/>
          <w:color w:val="auto"/>
          <w:sz w:val="32"/>
          <w:szCs w:val="32"/>
          <w:lang w:val="en-US" w:eastAsia="zh-CN"/>
        </w:rPr>
        <w:t>4.组织开展2023年度企业国有资产统计报表工作。</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省、市国资委的工作安排，按时完成2023年度企业国有资产统计报表编制工作，及时准确反映</w:t>
      </w:r>
      <w:r>
        <w:rPr>
          <w:rFonts w:hint="default" w:ascii="Times New Roman" w:hAnsi="Times New Roman" w:eastAsia="仿宋_GB2312" w:cs="Times New Roman"/>
          <w:b w:val="0"/>
          <w:bCs w:val="0"/>
          <w:color w:val="auto"/>
          <w:w w:val="100"/>
          <w:kern w:val="0"/>
          <w:sz w:val="32"/>
          <w:szCs w:val="32"/>
          <w:lang w:val="en-US" w:eastAsia="zh-CN"/>
        </w:rPr>
        <w:t>出资企业运营情况，促进国有企业发展和国有资产保值增值。</w:t>
      </w:r>
    </w:p>
    <w:p w14:paraId="61B7F9B9">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、2025年工作</w:t>
      </w:r>
      <w:r>
        <w:rPr>
          <w:rFonts w:hint="eastAsia" w:ascii="Times New Roman" w:hAnsi="Times New Roman" w:eastAsia="黑体" w:cs="Times New Roman"/>
          <w:color w:val="auto"/>
          <w:sz w:val="32"/>
          <w:szCs w:val="32"/>
          <w:lang w:val="en-US" w:eastAsia="zh-CN"/>
        </w:rPr>
        <w:t>计划</w:t>
      </w:r>
    </w:p>
    <w:p w14:paraId="36FE1489">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2025年，县国资局将认真贯彻落实习近平总书记关于国资国企改革系列重要讲话指示精神，严格按照省、市决策部署，稳妥实施国企改革深化提升行动，从严加强国企国资监管，重点做好以下工作：</w:t>
      </w:r>
    </w:p>
    <w:p w14:paraId="6BDBE850">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shd w:val="clear" w:color="auto" w:fill="auto"/>
          <w:lang w:eastAsia="zh-CN"/>
        </w:rPr>
      </w:pPr>
      <w:r>
        <w:rPr>
          <w:rFonts w:hint="default" w:ascii="Times New Roman" w:hAnsi="Times New Roman" w:eastAsia="楷体_GB2312" w:cs="Times New Roman"/>
          <w:b w:val="0"/>
          <w:bCs w:val="0"/>
          <w:color w:val="auto"/>
          <w:sz w:val="32"/>
          <w:szCs w:val="32"/>
          <w:shd w:val="clear" w:color="auto" w:fill="auto"/>
          <w:lang w:eastAsia="zh-CN"/>
        </w:rPr>
        <w:t>（</w:t>
      </w:r>
      <w:r>
        <w:rPr>
          <w:rFonts w:hint="default" w:ascii="Times New Roman" w:hAnsi="Times New Roman" w:eastAsia="楷体_GB2312" w:cs="Times New Roman"/>
          <w:b w:val="0"/>
          <w:bCs w:val="0"/>
          <w:color w:val="auto"/>
          <w:sz w:val="32"/>
          <w:szCs w:val="32"/>
          <w:shd w:val="clear" w:color="auto" w:fill="auto"/>
          <w:lang w:val="en-US" w:eastAsia="zh-CN"/>
        </w:rPr>
        <w:t>一</w:t>
      </w:r>
      <w:r>
        <w:rPr>
          <w:rFonts w:hint="default" w:ascii="Times New Roman" w:hAnsi="Times New Roman" w:eastAsia="楷体_GB2312" w:cs="Times New Roman"/>
          <w:b w:val="0"/>
          <w:bCs w:val="0"/>
          <w:color w:val="auto"/>
          <w:sz w:val="32"/>
          <w:szCs w:val="32"/>
          <w:shd w:val="clear" w:color="auto" w:fill="auto"/>
          <w:lang w:eastAsia="zh-CN"/>
        </w:rPr>
        <w:t>）完善现代企业制度，坚持规范运作</w:t>
      </w:r>
      <w:r>
        <w:rPr>
          <w:rFonts w:hint="default" w:ascii="Times New Roman" w:hAnsi="Times New Roman" w:eastAsia="仿宋_GB2312" w:cs="Times New Roman"/>
          <w:b w:val="0"/>
          <w:bCs w:val="0"/>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lang w:val="en-US" w:eastAsia="zh-CN"/>
        </w:rPr>
        <w:t>抢抓</w:t>
      </w:r>
      <w:r>
        <w:rPr>
          <w:rFonts w:hint="default" w:ascii="Times New Roman" w:hAnsi="Times New Roman" w:eastAsia="仿宋_GB2312" w:cs="Times New Roman"/>
          <w:b w:val="0"/>
          <w:bCs w:val="0"/>
          <w:color w:val="auto"/>
          <w:sz w:val="32"/>
          <w:szCs w:val="32"/>
          <w:shd w:val="clear" w:color="auto" w:fill="auto"/>
          <w:lang w:eastAsia="zh-CN"/>
        </w:rPr>
        <w:t>新一轮国企改革提升行动</w:t>
      </w:r>
      <w:r>
        <w:rPr>
          <w:rFonts w:hint="default" w:ascii="Times New Roman" w:hAnsi="Times New Roman" w:eastAsia="仿宋_GB2312" w:cs="Times New Roman"/>
          <w:b w:val="0"/>
          <w:bCs w:val="0"/>
          <w:color w:val="auto"/>
          <w:sz w:val="32"/>
          <w:szCs w:val="32"/>
          <w:shd w:val="clear" w:color="auto" w:fill="auto"/>
          <w:lang w:val="en-US" w:eastAsia="zh-CN"/>
        </w:rPr>
        <w:t>有</w:t>
      </w:r>
      <w:r>
        <w:rPr>
          <w:rFonts w:hint="eastAsia" w:ascii="Times New Roman" w:hAnsi="Times New Roman" w:eastAsia="仿宋_GB2312" w:cs="Times New Roman"/>
          <w:b w:val="0"/>
          <w:bCs w:val="0"/>
          <w:color w:val="auto"/>
          <w:sz w:val="32"/>
          <w:szCs w:val="32"/>
          <w:shd w:val="clear" w:color="auto" w:fill="auto"/>
          <w:lang w:val="en-US" w:eastAsia="zh-CN"/>
        </w:rPr>
        <w:t>利</w:t>
      </w:r>
      <w:bookmarkStart w:id="0" w:name="_GoBack"/>
      <w:bookmarkEnd w:id="0"/>
      <w:r>
        <w:rPr>
          <w:rFonts w:hint="default" w:ascii="Times New Roman" w:hAnsi="Times New Roman" w:eastAsia="仿宋_GB2312" w:cs="Times New Roman"/>
          <w:b w:val="0"/>
          <w:bCs w:val="0"/>
          <w:color w:val="auto"/>
          <w:sz w:val="32"/>
          <w:szCs w:val="32"/>
          <w:shd w:val="clear" w:color="auto" w:fill="auto"/>
          <w:lang w:val="en-US" w:eastAsia="zh-CN"/>
        </w:rPr>
        <w:t>契机</w:t>
      </w:r>
      <w:r>
        <w:rPr>
          <w:rFonts w:hint="default" w:ascii="Times New Roman" w:hAnsi="Times New Roman" w:eastAsia="仿宋_GB2312" w:cs="Times New Roman"/>
          <w:b w:val="0"/>
          <w:bCs w:val="0"/>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lang w:val="en-US" w:eastAsia="zh-CN"/>
        </w:rPr>
        <w:t>以竞争类企业改革为重点，聚焦</w:t>
      </w:r>
      <w:r>
        <w:rPr>
          <w:rFonts w:hint="default" w:ascii="Times New Roman" w:hAnsi="Times New Roman" w:eastAsia="仿宋_GB2312" w:cs="Times New Roman"/>
          <w:b w:val="0"/>
          <w:bCs w:val="0"/>
          <w:color w:val="auto"/>
          <w:sz w:val="32"/>
          <w:szCs w:val="32"/>
          <w:shd w:val="clear" w:color="auto" w:fill="auto"/>
          <w:lang w:eastAsia="zh-CN"/>
        </w:rPr>
        <w:t>提高国企核心竞争力和增强核心功能，</w:t>
      </w:r>
      <w:r>
        <w:rPr>
          <w:rFonts w:hint="default" w:ascii="Times New Roman" w:hAnsi="Times New Roman" w:eastAsia="仿宋_GB2312" w:cs="Times New Roman"/>
          <w:b w:val="0"/>
          <w:bCs w:val="0"/>
          <w:color w:val="auto"/>
          <w:sz w:val="32"/>
          <w:szCs w:val="32"/>
          <w:shd w:val="clear" w:color="auto" w:fill="auto"/>
          <w:lang w:val="en-US" w:eastAsia="zh-CN"/>
        </w:rPr>
        <w:t>着力</w:t>
      </w:r>
      <w:r>
        <w:rPr>
          <w:rFonts w:hint="default" w:ascii="Times New Roman" w:hAnsi="Times New Roman" w:eastAsia="仿宋_GB2312" w:cs="Times New Roman"/>
          <w:b w:val="0"/>
          <w:bCs w:val="0"/>
          <w:color w:val="auto"/>
          <w:sz w:val="32"/>
          <w:szCs w:val="32"/>
          <w:shd w:val="clear" w:color="auto" w:fill="auto"/>
          <w:lang w:eastAsia="zh-CN"/>
        </w:rPr>
        <w:t>理顺国资国企监管体制，建立完善产权清晰、权责明确、政企分开、管理科学的现代企业制度和有效制衡的公司治理机制，使企业真正成为自主经营、自负盈亏、自担风险、自我约束的经营主体。</w:t>
      </w:r>
    </w:p>
    <w:p w14:paraId="7548487E">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shd w:val="clear" w:color="auto" w:fill="auto"/>
          <w:lang w:val="en-US" w:eastAsia="zh-CN"/>
        </w:rPr>
      </w:pPr>
      <w:r>
        <w:rPr>
          <w:rFonts w:hint="default" w:ascii="Times New Roman" w:hAnsi="Times New Roman" w:eastAsia="楷体_GB2312" w:cs="Times New Roman"/>
          <w:b w:val="0"/>
          <w:bCs w:val="0"/>
          <w:color w:val="auto"/>
          <w:sz w:val="32"/>
          <w:szCs w:val="32"/>
          <w:shd w:val="clear" w:color="auto" w:fill="auto"/>
          <w:lang w:val="en-US" w:eastAsia="zh-CN"/>
        </w:rPr>
        <w:t>（二）坚持分类分级改革，推动战略整合。</w:t>
      </w:r>
      <w:r>
        <w:rPr>
          <w:rFonts w:hint="default" w:ascii="Times New Roman" w:hAnsi="Times New Roman" w:eastAsia="仿宋_GB2312" w:cs="Times New Roman"/>
          <w:b w:val="0"/>
          <w:bCs w:val="0"/>
          <w:color w:val="auto"/>
          <w:sz w:val="32"/>
          <w:szCs w:val="32"/>
          <w:shd w:val="clear" w:color="auto" w:fill="auto"/>
          <w:lang w:val="en-US" w:eastAsia="zh-CN"/>
        </w:rPr>
        <w:t>立足县域实际、企业状况，一企一策抓好企业改革。襄矿集团等竞争类企业，坚持以效益为导向，进一步明确企业主责主业，剥离非主业、非优势业务，引导企业加大科技创新和技改投入，延伸新能源、煤化工等产业链条，实现瘦身健体和精细管理。兴通公司等平台类企业，要进一步明确功能定位，充分运用市场化方式有效整合现有资产资源，对漳江公司所属乡镇平台企业减量重组，对仍承担剩余开发任务的平台公司进行重组，对无业务公司撤销清算，提高企业运行效率和融资能力，更好服务县域发展。公益类企业，要积极降成本、提水平、强管理，重点提高服务水平、服务质量和群众满意度。其他企业，原商业、粮食企业通过重组、清算等方式，实现“僵尸企业”市场化出清，力争明年上半年完成剩余13户僵尸企业处置工作；物业公司按照“做生意”思路，坚持效益至上，专业化运作，市场化运营，法治化管理，增强抗风险能力，实现保值增值。</w:t>
      </w:r>
    </w:p>
    <w:p w14:paraId="5375660C">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shd w:val="clear" w:color="auto" w:fill="auto"/>
          <w:lang w:eastAsia="zh-CN"/>
        </w:rPr>
      </w:pPr>
      <w:r>
        <w:rPr>
          <w:rFonts w:hint="default" w:ascii="Times New Roman" w:hAnsi="Times New Roman" w:eastAsia="楷体_GB2312" w:cs="Times New Roman"/>
          <w:b w:val="0"/>
          <w:bCs w:val="0"/>
          <w:color w:val="auto"/>
          <w:sz w:val="32"/>
          <w:szCs w:val="32"/>
          <w:shd w:val="clear" w:color="auto" w:fill="auto"/>
          <w:lang w:val="en-US" w:eastAsia="zh-CN"/>
        </w:rPr>
        <w:t>（三）精准聚焦市场需求，培育专业人才</w:t>
      </w:r>
      <w:r>
        <w:rPr>
          <w:rFonts w:hint="default" w:ascii="Times New Roman" w:hAnsi="Times New Roman" w:eastAsia="仿宋_GB2312" w:cs="Times New Roman"/>
          <w:b w:val="0"/>
          <w:bCs w:val="0"/>
          <w:color w:val="auto"/>
          <w:sz w:val="32"/>
          <w:szCs w:val="32"/>
          <w:shd w:val="clear" w:color="auto" w:fill="auto"/>
          <w:lang w:val="en-US" w:eastAsia="zh-CN"/>
        </w:rPr>
        <w:t>。把人才队伍建设作为重中之重，加快管理团队、专技岗位等队伍的专业化市场化转型，通过健全业务考评、职级晋升机制，吸引更多具有专业能力和市场思维的优秀人才投身县域国企。围绕县属国企产业特点和人才需求，加强专题培训、学习考察、经验交流等活动，提升经营管理人员业务能力。推行资金、项目、技术等捆绑式、合作式人才引入策略，以人才强企助力县域高质量发展。</w:t>
      </w:r>
    </w:p>
    <w:p w14:paraId="5C00EB42">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b w:val="0"/>
          <w:bCs w:val="0"/>
          <w:color w:val="auto"/>
          <w:sz w:val="32"/>
          <w:szCs w:val="32"/>
          <w:shd w:val="clear" w:color="auto" w:fill="auto"/>
        </w:rPr>
      </w:pPr>
      <w:r>
        <w:rPr>
          <w:rFonts w:hint="default" w:ascii="Times New Roman" w:hAnsi="Times New Roman" w:eastAsia="楷体_GB2312" w:cs="Times New Roman"/>
          <w:b w:val="0"/>
          <w:bCs w:val="0"/>
          <w:color w:val="auto"/>
          <w:sz w:val="32"/>
          <w:szCs w:val="32"/>
          <w:shd w:val="clear" w:color="auto" w:fill="auto"/>
          <w:lang w:val="en-US" w:eastAsia="zh-CN"/>
        </w:rPr>
        <w:t>（四）强化国企党的建设，提升治理能力</w:t>
      </w:r>
      <w:r>
        <w:rPr>
          <w:rStyle w:val="9"/>
          <w:rFonts w:hint="default" w:ascii="Times New Roman" w:hAnsi="Times New Roman" w:eastAsia="楷体" w:cs="Times New Roman"/>
          <w:b w:val="0"/>
          <w:bCs w:val="0"/>
          <w:color w:val="auto"/>
          <w:kern w:val="0"/>
          <w:sz w:val="32"/>
          <w:szCs w:val="32"/>
          <w:shd w:val="clear" w:color="auto" w:fill="auto"/>
          <w:lang w:val="en-US" w:eastAsia="zh-CN" w:bidi="ar"/>
        </w:rPr>
        <w:t>。</w:t>
      </w:r>
      <w:r>
        <w:rPr>
          <w:rFonts w:hint="default" w:ascii="Times New Roman" w:hAnsi="Times New Roman" w:eastAsia="仿宋_GB2312" w:cs="Times New Roman"/>
          <w:b w:val="0"/>
          <w:bCs w:val="0"/>
          <w:color w:val="auto"/>
          <w:kern w:val="0"/>
          <w:sz w:val="32"/>
          <w:szCs w:val="32"/>
          <w:shd w:val="clear" w:color="auto" w:fill="auto"/>
          <w:lang w:val="en-US" w:eastAsia="zh-CN" w:bidi="ar"/>
        </w:rPr>
        <w:t>毫不动摇坚持党对国有企业的领导，修订完善县属国有企业“三重一大”决策制度，不断完善公司治理中加强党的领导的制度机制。制定外部董事管理办法，推行外部董事；建立董事会向经理授权管理制度。研究出台县属国有企业章程指引。不断压实党委（党组织）主体责任，督促企业落实执行党的领导制度机制，提升公司治理水平。</w:t>
      </w:r>
    </w:p>
    <w:p w14:paraId="6819E0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国有企业是确保社会稳定发展的压舱石。目前我县国资国企改革已进入“深水区”，我们必须横下一条心，以增强企业核心功能、提高企业核心竞争力为目标，不断对标挖潜，提质增效，完善规章制度，加大监督监管力度，努力推动县属国有企业高质量发展。</w:t>
      </w:r>
    </w:p>
    <w:p w14:paraId="54FD57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2F88C6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79AC6D6C">
      <w:pPr>
        <w:keepNext w:val="0"/>
        <w:keepLines w:val="0"/>
        <w:pageBreakBefore w:val="0"/>
        <w:widowControl w:val="0"/>
        <w:kinsoku/>
        <w:wordWrap w:val="0"/>
        <w:overflowPunct/>
        <w:topLinePunct w:val="0"/>
        <w:autoSpaceDE/>
        <w:autoSpaceDN/>
        <w:bidi w:val="0"/>
        <w:adjustRightInd/>
        <w:snapToGrid/>
        <w:spacing w:line="556"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襄垣县政府国有资产监督管理局    </w:t>
      </w:r>
    </w:p>
    <w:p w14:paraId="61DE89B4">
      <w:pPr>
        <w:keepNext w:val="0"/>
        <w:keepLines w:val="0"/>
        <w:pageBreakBefore w:val="0"/>
        <w:widowControl w:val="0"/>
        <w:kinsoku/>
        <w:wordWrap w:val="0"/>
        <w:overflowPunct/>
        <w:topLinePunct w:val="0"/>
        <w:autoSpaceDE/>
        <w:autoSpaceDN/>
        <w:bidi w:val="0"/>
        <w:adjustRightInd/>
        <w:snapToGrid/>
        <w:spacing w:line="556"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2024年12月30日           </w:t>
      </w:r>
    </w:p>
    <w:p w14:paraId="637962E0">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F8A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648E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B648E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ZjY4ODkxNGFiNDdjNDA4NTk5NGYyMTkyNzc3YjYifQ=="/>
  </w:docVars>
  <w:rsids>
    <w:rsidRoot w:val="00172A27"/>
    <w:rsid w:val="03C50D03"/>
    <w:rsid w:val="06E432D0"/>
    <w:rsid w:val="09D13466"/>
    <w:rsid w:val="09F86EA3"/>
    <w:rsid w:val="0B831111"/>
    <w:rsid w:val="0D3F57BC"/>
    <w:rsid w:val="0EDC703A"/>
    <w:rsid w:val="0F12144F"/>
    <w:rsid w:val="0F1400F3"/>
    <w:rsid w:val="105477D0"/>
    <w:rsid w:val="110F7B9B"/>
    <w:rsid w:val="13603A41"/>
    <w:rsid w:val="16790431"/>
    <w:rsid w:val="1ACE63D1"/>
    <w:rsid w:val="1AE93121"/>
    <w:rsid w:val="1C033E58"/>
    <w:rsid w:val="1C961170"/>
    <w:rsid w:val="1DD84EE2"/>
    <w:rsid w:val="21902632"/>
    <w:rsid w:val="22442632"/>
    <w:rsid w:val="240370EB"/>
    <w:rsid w:val="25A12E0E"/>
    <w:rsid w:val="298F4F7D"/>
    <w:rsid w:val="2A005E7B"/>
    <w:rsid w:val="2C207AE4"/>
    <w:rsid w:val="317A4C08"/>
    <w:rsid w:val="336074D2"/>
    <w:rsid w:val="35A95619"/>
    <w:rsid w:val="3653299B"/>
    <w:rsid w:val="367E5AAC"/>
    <w:rsid w:val="36813910"/>
    <w:rsid w:val="384A60F2"/>
    <w:rsid w:val="3C237ED3"/>
    <w:rsid w:val="3C9100A3"/>
    <w:rsid w:val="3CD15B81"/>
    <w:rsid w:val="3CE87F87"/>
    <w:rsid w:val="3F90696D"/>
    <w:rsid w:val="3FA75717"/>
    <w:rsid w:val="406A1B5C"/>
    <w:rsid w:val="41770B29"/>
    <w:rsid w:val="421B3552"/>
    <w:rsid w:val="44FD4988"/>
    <w:rsid w:val="470B0572"/>
    <w:rsid w:val="477F4CEF"/>
    <w:rsid w:val="47917CFB"/>
    <w:rsid w:val="480C2163"/>
    <w:rsid w:val="485A1CEC"/>
    <w:rsid w:val="487210F2"/>
    <w:rsid w:val="498240F8"/>
    <w:rsid w:val="49F6170B"/>
    <w:rsid w:val="4A2818B9"/>
    <w:rsid w:val="4B3D2633"/>
    <w:rsid w:val="4B441C14"/>
    <w:rsid w:val="4D924EB8"/>
    <w:rsid w:val="4DF9516D"/>
    <w:rsid w:val="52BF7006"/>
    <w:rsid w:val="52C65B44"/>
    <w:rsid w:val="54554BEB"/>
    <w:rsid w:val="5C1C63A8"/>
    <w:rsid w:val="5C4E062E"/>
    <w:rsid w:val="5D5606A6"/>
    <w:rsid w:val="5EF944CD"/>
    <w:rsid w:val="65393A14"/>
    <w:rsid w:val="65652A5B"/>
    <w:rsid w:val="668F6040"/>
    <w:rsid w:val="66CC0FE3"/>
    <w:rsid w:val="6B1A7800"/>
    <w:rsid w:val="6D0035B5"/>
    <w:rsid w:val="6D991A45"/>
    <w:rsid w:val="6E223420"/>
    <w:rsid w:val="6ECC0731"/>
    <w:rsid w:val="73EE611A"/>
    <w:rsid w:val="744B69DC"/>
    <w:rsid w:val="746C11B7"/>
    <w:rsid w:val="7A33472F"/>
    <w:rsid w:val="7A8157E9"/>
    <w:rsid w:val="7B4C4049"/>
    <w:rsid w:val="7F1A1AEE"/>
    <w:rsid w:val="7FF60A27"/>
    <w:rsid w:val="7F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color w:val="auto"/>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SA"/>
    </w:rPr>
  </w:style>
  <w:style w:type="character" w:styleId="9">
    <w:name w:val="Strong"/>
    <w:basedOn w:val="8"/>
    <w:qFormat/>
    <w:uiPriority w:val="22"/>
    <w:rPr>
      <w:b/>
    </w:rPr>
  </w:style>
  <w:style w:type="character" w:styleId="10">
    <w:name w:val="Hyperlink"/>
    <w:basedOn w:val="8"/>
    <w:qFormat/>
    <w:uiPriority w:val="0"/>
    <w:rPr>
      <w:color w:val="0000FF"/>
      <w:u w:val="single"/>
    </w:rPr>
  </w:style>
  <w:style w:type="paragraph" w:customStyle="1" w:styleId="11">
    <w:name w:val="正文首行缩进 21"/>
    <w:basedOn w:val="12"/>
    <w:next w:val="6"/>
    <w:qFormat/>
    <w:uiPriority w:val="0"/>
    <w:pPr>
      <w:ind w:firstLine="200" w:firstLineChars="200"/>
    </w:pPr>
  </w:style>
  <w:style w:type="paragraph" w:customStyle="1" w:styleId="12">
    <w:name w:val="正文文本缩进1"/>
    <w:basedOn w:val="1"/>
    <w:qFormat/>
    <w:uiPriority w:val="0"/>
    <w:pPr>
      <w:ind w:left="200" w:leftChars="200"/>
    </w:pPr>
  </w:style>
  <w:style w:type="paragraph" w:customStyle="1" w:styleId="13">
    <w:name w:val="正文3"/>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character" w:customStyle="1" w:styleId="14">
    <w:name w:val="NormalCharacter"/>
    <w:link w:val="1"/>
    <w:semiHidden/>
    <w:qFormat/>
    <w:uiPriority w:val="0"/>
    <w:rPr>
      <w:rFonts w:asciiTheme="minorHAnsi" w:hAnsiTheme="minorHAnsi" w:eastAsiaTheme="minorEastAsia" w:cstheme="minorBidi"/>
      <w:color w:val="auto"/>
      <w:kern w:val="2"/>
      <w:sz w:val="32"/>
      <w:szCs w:val="32"/>
      <w:lang w:val="en-US" w:eastAsia="zh-CN" w:bidi="ar-SA"/>
    </w:rPr>
  </w:style>
  <w:style w:type="character" w:customStyle="1" w:styleId="15">
    <w:name w:val="UserStyle_1 Char"/>
    <w:basedOn w:val="8"/>
    <w:link w:val="16"/>
    <w:qFormat/>
    <w:uiPriority w:val="0"/>
    <w:rPr>
      <w:rFonts w:ascii="Tahoma" w:hAnsi="Tahoma" w:eastAsia="宋体" w:cs="Arial"/>
      <w:kern w:val="2"/>
      <w:sz w:val="24"/>
      <w:szCs w:val="24"/>
      <w:lang w:val="en-US" w:eastAsia="zh-CN" w:bidi="ar-SA"/>
    </w:rPr>
  </w:style>
  <w:style w:type="paragraph" w:customStyle="1" w:styleId="16">
    <w:name w:val="UserStyle_1"/>
    <w:basedOn w:val="1"/>
    <w:next w:val="11"/>
    <w:link w:val="15"/>
    <w:qFormat/>
    <w:uiPriority w:val="0"/>
    <w:pPr>
      <w:widowControl w:val="0"/>
      <w:jc w:val="both"/>
      <w:textAlignment w:val="baseline"/>
    </w:pPr>
    <w:rPr>
      <w:rFonts w:ascii="Tahoma" w:hAnsi="Tahoma" w:eastAsia="宋体" w:cs="Arial"/>
      <w:kern w:val="2"/>
      <w:sz w:val="24"/>
      <w:szCs w:val="24"/>
      <w:lang w:val="en-US" w:eastAsia="zh-CN" w:bidi="ar-SA"/>
    </w:rPr>
  </w:style>
  <w:style w:type="paragraph" w:customStyle="1" w:styleId="17">
    <w:name w:val="BodyText1I2"/>
    <w:basedOn w:val="18"/>
    <w:qFormat/>
    <w:uiPriority w:val="0"/>
    <w:pPr>
      <w:ind w:firstLine="200" w:firstLineChars="200"/>
    </w:pPr>
  </w:style>
  <w:style w:type="paragraph" w:customStyle="1" w:styleId="18">
    <w:name w:val="BodyTextIndent"/>
    <w:basedOn w:val="1"/>
    <w:qFormat/>
    <w:uiPriority w:val="0"/>
    <w:pPr>
      <w:spacing w:after="120"/>
      <w:ind w:left="420" w:leftChars="200"/>
    </w:pPr>
    <w:rPr>
      <w:rFonts w:ascii="Times New Roman" w:hAnsi="Times New Roman" w:eastAsia="宋体" w:cs="Times New Roman"/>
    </w:rPr>
  </w:style>
  <w:style w:type="paragraph" w:customStyle="1" w:styleId="19">
    <w:name w:val="A正文"/>
    <w:basedOn w:val="1"/>
    <w:qFormat/>
    <w:uiPriority w:val="0"/>
    <w:pPr>
      <w:spacing w:line="560" w:lineRule="exact"/>
      <w:ind w:firstLine="864"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3431</Words>
  <Characters>3650</Characters>
  <Lines>0</Lines>
  <Paragraphs>0</Paragraphs>
  <TotalTime>9</TotalTime>
  <ScaleCrop>false</ScaleCrop>
  <LinksUpToDate>false</LinksUpToDate>
  <CharactersWithSpaces>3678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宁静致远</cp:lastModifiedBy>
  <cp:lastPrinted>2024-12-30T08:09:00Z</cp:lastPrinted>
  <dcterms:modified xsi:type="dcterms:W3CDTF">2025-01-02T08:08:53Z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6A62BFD22E3A442AA9BABB495690AE59</vt:lpwstr>
  </property>
  <property fmtid="{D5CDD505-2E9C-101B-9397-08002B2CF9AE}" pid="4" name="KSOTemplateDocerSaveRecord">
    <vt:lpwstr>eyJoZGlkIjoiMjRlZjY4ODkxNGFiNDdjNDA4NTk5NGYyMTkyNzc3YjYiLCJ1c2VySWQiOiI5NzE5MTU0MTcifQ==</vt:lpwstr>
  </property>
</Properties>
</file>