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tabs>
          <w:tab w:val="left" w:pos="6347"/>
        </w:tabs>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b/>
      </w: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襄</w:t>
      </w:r>
      <w:r>
        <w:rPr>
          <w:rFonts w:hint="default" w:ascii="Times New Roman" w:hAnsi="Times New Roman" w:eastAsia="仿宋_GB2312" w:cs="Times New Roman"/>
          <w:sz w:val="32"/>
          <w:szCs w:val="32"/>
          <w:lang w:eastAsia="zh-CN"/>
        </w:rPr>
        <w:t>国资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88" w:beforeLines="6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襄垣县政府国有资产监督管理局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关于组织开展高处作业“百日”安全专项整治行动的通知</w:t>
      </w:r>
    </w:p>
    <w:p>
      <w:pPr>
        <w:pStyle w:val="2"/>
        <w:keepNext w:val="0"/>
        <w:keepLines w:val="0"/>
        <w:pageBreakBefore w:val="0"/>
        <w:kinsoku/>
        <w:wordWrap/>
        <w:overflowPunct/>
        <w:topLinePunct w:val="0"/>
        <w:autoSpaceDE/>
        <w:autoSpaceDN/>
        <w:bidi w:val="0"/>
        <w:adjustRightInd/>
        <w:spacing w:line="57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各直接监管企业：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为切实加强高处作业安全生产管理，深刻汲取近期高空事故多发濒发教训，有效遏制高处作业事故，根据襄垣县安全生产委员会办公室《关于组织开展全县高处作业“百日”安全专项整治行动》的通知</w:t>
      </w:r>
      <w:r>
        <w:rPr>
          <w:rFonts w:hint="default" w:ascii="Times New Roman" w:hAnsi="Times New Roman" w:eastAsia="仿宋_GB2312" w:cs="Times New Roman"/>
          <w:sz w:val="32"/>
          <w:szCs w:val="32"/>
          <w:lang w:val="en-US" w:eastAsia="zh-CN"/>
        </w:rPr>
        <w:t>，决定在全县各县属企业</w:t>
      </w:r>
      <w:r>
        <w:rPr>
          <w:rFonts w:hint="default" w:ascii="Times New Roman" w:hAnsi="Times New Roman" w:eastAsia="仿宋_GB2312" w:cs="Times New Roman"/>
          <w:sz w:val="32"/>
          <w:szCs w:val="32"/>
        </w:rPr>
        <w:t>开展高处作业“百日”安全专项整治行动。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一、整治目标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sectPr>
          <w:pgSz w:w="11906" w:h="16838"/>
          <w:pgMar w:top="2098" w:right="1531" w:bottom="1701" w:left="1531" w:header="851" w:footer="1134" w:gutter="0"/>
          <w:pgBorders>
            <w:top w:val="none" w:sz="0" w:space="0"/>
            <w:left w:val="none" w:sz="0" w:space="0"/>
            <w:bottom w:val="none" w:sz="0" w:space="0"/>
            <w:right w:val="none" w:sz="0" w:space="0"/>
          </w:pgBorders>
          <w:pgNumType w:fmt="numberInDash" w:start="2"/>
          <w:cols w:space="0" w:num="1"/>
          <w:rtlGutter w:val="0"/>
          <w:docGrid w:type="lines" w:linePitch="312" w:charSpace="0"/>
        </w:sectPr>
      </w:pPr>
      <w:r>
        <w:rPr>
          <w:rFonts w:hint="default" w:ascii="Times New Roman" w:hAnsi="Times New Roman" w:eastAsia="仿宋_GB2312" w:cs="Times New Roman"/>
          <w:sz w:val="32"/>
          <w:szCs w:val="32"/>
          <w:lang w:val="en-US" w:eastAsia="zh-CN"/>
        </w:rPr>
        <w:t>深入学习贯彻习近平总书记关于安全生产重要指示批示精神，认真落实县委、县政府、县安委办关于安全生产工作的决策</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署，牢固树立安全生产底线思维，按照“谁主管谁牵头、谁为主谁牵头、谁靠近谁牵头”的原则，全面排查和治理各县属企业范围内的高处作业事故隐患，强化企业管理、教育培训、精准执法、事故查处、反“三违”行动等，有效预防和减少高处坠落事故的发生。</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二、整治时间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从即日起至2024年11月底结束。</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三、整治内容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lang w:val="en-US" w:eastAsia="zh-CN"/>
        </w:rPr>
        <w:t>（一）规范高空作业和现场管理。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围绕重大事故隐患判定标准体系提升及“一行业一清单”行动，将容易忽视且易酿成事故的高处作业活动纳入安全生产重要内容。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企业有高处作业必须编制防高处坠落专项方案，制定高处坠落风险分级管控清单，隐患排查治理清单，建立高处作业项目台账，细化高处作业流程，从事高处作业前必须办理《高处作业许可证》。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加强对外包外租等关联企业的安全生产指导、监督和管理，将外包外租从业人员、劳务派遣人员、灵活用工人员纳入本企业统一人事管理、统一劳动保障、统一安全培训、统一落实安全责任、统一安全检查。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加强对桥梁隧道、临边临崖、户外广告、景观路灯、园林绿化、市容市貌等涉及高处作业运行维护活动的安全监督，采取有力措施，强化风险管控。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要紧盯设备安装、顶棚维修、吊装作业等施工现场作业人员的安全防护，督促施工人员正确使用和佩戴安全帽、安全带、安全绳、防滑鞋等安全防护用品。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处作业人员必须严格执行定期体检合格后上岗制度，凡患有高血压、心脏病、癫痫病、恐高症或高度近视等身体状况不适合登高的人员，严禁其从事高处作业。作业基准面30米及以上作业人员，作业前必须体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悬空高处作业要规范使用安全作业平台、高空作业车、高处作业吊篮、座板式单人吊具、脚手架等，脚手板要满铺、铺稳，并做好固定。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交叉作业时，必须按指定的路线上下，禁止上下垂直作业，若必须垂直交叉作业时，坠落半径内设置硬质安全防护棚进行有效隔离防护、安全防护网或警戒隔离区等安全隔离措施。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在石棉瓦上作业时，应用固定的跳板或铺瓦梯。在屋面、斜坡、坝顶、吊桥、框架边沿及设备顶上等立足不稳之处作业，均应装设脚手架、栏杆或安全网。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严禁作业时上下抛掷工器具、材料，或大件工具及材料绑扎不牢固；严禁在无可靠安全防护设施的条件下，在屋架、桁架的上弦、支撑、檩条、挑架、挑梁、砌体、不固定的构件上行走或作业。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脚手架的搭设、拆除应严格按照专项施工方案实施，作业过程中应设警戒区域并应派专人旁站监护；外脚手架内立杆离主体结构间距超15cm应设置水平防护措施；附着式升降脚手架应按相关规范要求设置防坠落、防倾覆等措施；钢管、扣件和模板等材料和工具应码放可靠，不得放置在脚手架架体上和楼层临边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高处作业临边工作面边沿必须设置围护设施，围护设施的高度应不低于1.2米。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六级以上大风、浓雾和大雨等恶劣天气，不得进行露天高处作业；恶劣天气过后，应对高处作业安全设施逐一检查，发现有松动、变形、损坏或脱落、漏雨、漏电等现象，应立即修理或重新设置。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（二）强化“三项”人员教育培训工作。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各县属企业要负责人、安全管理人员要将高处作业安全防范纳入本企业安全教育培训内容，对有关从业人员进行专题安全教育培训，重点培训有关法律法规、作业规程、事故警示教育等内容。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高处作业人员必须经过安全培训教育并考取特种作业人员操作资格证书，从事脚手架搭设的人员必须具备有效的特种作业操作证（架子工证、登高架设证等）。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强化警示教育，通过在施工现场悬挂警示标语、展示警示图片等方式对作业人员进行警示教育，提醒作业人员时刻保持警惕。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（三）开展专项整治，规范高处作业行为。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我局将采用“四不两直”、明察暗访</w:t>
      </w:r>
      <w:bookmarkStart w:id="0" w:name="_GoBack"/>
      <w:bookmarkEnd w:id="0"/>
      <w:r>
        <w:rPr>
          <w:rFonts w:hint="default" w:ascii="Times New Roman" w:hAnsi="Times New Roman" w:eastAsia="仿宋_GB2312" w:cs="Times New Roman"/>
          <w:sz w:val="32"/>
          <w:szCs w:val="32"/>
          <w:lang w:val="en-US" w:eastAsia="zh-CN"/>
        </w:rPr>
        <w:t>等方式，对各直接监管企业高处作业“百日”专项活动执行情况进行一次督查，各直接监管企业，在“百日”安全专项整治期间对所属企业至少组织开展一次执法检查。要动真碰硬，坚决杜绝安全监管执法“宽松软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各县属企业要建立高处作业项目台账、严格落实持证上岗、高处作业人员安全教育培训、高处作业人员系安全带、安全防护设备质量合格、防护用品充足等制度。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（四）开展反“三违”行动，营造浓厚氛围。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各县属企业要组织所属企业开展反“三违”行动，要聚焦高处作业人员“三违”行为，常态化组织开展事故警示教育、应急处置、自救互救等，编制高处作业应知应会手册，强化全员教育培训。</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各县属企业要扎实开展所属企业职工安全隐患和职业危害“随手拍”活动，营造全社会关心、关注、支持安全生产的浓厚氛围。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各县属企业要畅通举报渠道，进一步健全落实安全生产举报机制，对举报的重大事故隐患和突出问题的予以重奖。激励“内部吹哨人”和从业人员积极向本企业报告事故隐患。</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对“三违”人员要进行不少于1天的脱产培训，培训结束，考核合格后方可重新上岗。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四、工作步骤</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（一）动员部署阶段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各直接监管企业要立即部署开展高处作业防范“百日”安全专项整治行动，结合实际研究制定本企业的行动方案。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（二）自查自纠阶段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各企业要对照整治内容开展自查自纠，立查立改，建立隐患排查整治台账，明确整改责任人和整改时限，实现闭环管理。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（三）监督检查阶段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各直接监管企业要针对本企业及所属企业领域特点开展全覆盖监督检查，对发现的问题和隐患要督促责成企业限期完成整改，并跟踪落实，确保问题隐患督促整改到位、违法违规行为处罚到位。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（四）总结评估阶段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直接监管企业要对“百日”安全专项整治行动工作开展情况和有关经验成效进行梳理总结，提炼优化好的经验做法，转化为常态化管理措施，建立健全高处作业防范长效机制，巩固“百日”安全专项整治成果，不断提高企业安全管理水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五、有关要求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val="0"/>
          <w:bCs w:val="0"/>
          <w:sz w:val="32"/>
          <w:szCs w:val="32"/>
          <w:lang w:val="en-US" w:eastAsia="zh-CN"/>
        </w:rPr>
        <w:t>（一）强化组织领导。</w:t>
      </w:r>
      <w:r>
        <w:rPr>
          <w:rFonts w:hint="default" w:ascii="Times New Roman" w:hAnsi="Times New Roman" w:eastAsia="仿宋_GB2312" w:cs="Times New Roman"/>
          <w:sz w:val="32"/>
          <w:szCs w:val="32"/>
          <w:lang w:val="en-US" w:eastAsia="zh-CN"/>
        </w:rPr>
        <w:t>各直接监管企业要进一步提高政治站位，扎实开展高处作业“百日”安全专项整治行动，强化组织领导，立即安排部署，层层压实责任，确保整治行动取得实效。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（二）加强信息报送。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各直接监管企业于9月14日前将本企业“百日”安全专项整治行动方案报国资局。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各直接监管企业于11月25日前将专项整治工作总结（包括工作开展情况、存在问题、以及下一步工作措施）报国资局。</w:t>
      </w:r>
    </w:p>
    <w:p>
      <w:pPr>
        <w:pStyle w:val="9"/>
        <w:keepNext w:val="0"/>
        <w:keepLines w:val="0"/>
        <w:pageBreakBefore w:val="0"/>
        <w:widowControl w:val="0"/>
        <w:kinsoku/>
        <w:wordWrap w:val="0"/>
        <w:overflowPunct/>
        <w:topLinePunct/>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pacing w:val="6"/>
          <w:w w:val="95"/>
          <w:sz w:val="32"/>
          <w:szCs w:val="32"/>
          <w:lang w:eastAsia="zh-CN"/>
        </w:rPr>
      </w:pPr>
    </w:p>
    <w:p>
      <w:pPr>
        <w:pStyle w:val="9"/>
        <w:keepNext w:val="0"/>
        <w:keepLines w:val="0"/>
        <w:pageBreakBefore w:val="0"/>
        <w:widowControl w:val="0"/>
        <w:kinsoku/>
        <w:wordWrap w:val="0"/>
        <w:overflowPunct/>
        <w:topLinePunct/>
        <w:autoSpaceDE/>
        <w:autoSpaceDN/>
        <w:bidi w:val="0"/>
        <w:adjustRightInd/>
        <w:snapToGrid w:val="0"/>
        <w:spacing w:line="576" w:lineRule="exact"/>
        <w:ind w:left="4430" w:leftChars="304" w:hanging="3792" w:hangingChars="1200"/>
        <w:textAlignment w:val="auto"/>
        <w:rPr>
          <w:rFonts w:hint="default" w:ascii="Times New Roman" w:hAnsi="Times New Roman" w:eastAsia="仿宋_GB2312" w:cs="Times New Roman"/>
          <w:spacing w:val="6"/>
          <w:w w:val="95"/>
          <w:sz w:val="32"/>
          <w:szCs w:val="32"/>
          <w:lang w:eastAsia="zh-CN"/>
        </w:rPr>
      </w:pPr>
      <w:r>
        <w:rPr>
          <w:rFonts w:hint="default" w:ascii="Times New Roman" w:hAnsi="Times New Roman" w:eastAsia="仿宋_GB2312" w:cs="Times New Roman"/>
          <w:spacing w:val="6"/>
          <w:w w:val="95"/>
          <w:sz w:val="32"/>
          <w:szCs w:val="32"/>
          <w:lang w:eastAsia="zh-CN"/>
        </w:rPr>
        <w:t>附件：</w:t>
      </w:r>
      <w:r>
        <w:rPr>
          <w:rFonts w:hint="default" w:ascii="Times New Roman" w:hAnsi="Times New Roman" w:eastAsia="仿宋_GB2312" w:cs="Times New Roman"/>
          <w:spacing w:val="6"/>
          <w:w w:val="95"/>
          <w:sz w:val="32"/>
          <w:szCs w:val="32"/>
          <w:lang w:val="en-US" w:eastAsia="zh-CN"/>
        </w:rPr>
        <w:t>( )</w:t>
      </w:r>
      <w:r>
        <w:rPr>
          <w:rFonts w:hint="default" w:ascii="Times New Roman" w:hAnsi="Times New Roman" w:eastAsia="仿宋_GB2312" w:cs="Times New Roman"/>
          <w:spacing w:val="6"/>
          <w:w w:val="95"/>
          <w:sz w:val="32"/>
          <w:szCs w:val="32"/>
          <w:lang w:eastAsia="zh-CN"/>
        </w:rPr>
        <w:t>月高处作业“</w:t>
      </w:r>
      <w:r>
        <w:rPr>
          <w:rFonts w:hint="default" w:ascii="Times New Roman" w:hAnsi="Times New Roman" w:eastAsia="仿宋_GB2312" w:cs="Times New Roman"/>
          <w:spacing w:val="6"/>
          <w:w w:val="95"/>
          <w:sz w:val="32"/>
          <w:szCs w:val="32"/>
        </w:rPr>
        <w:t>百日”安全专项整治行动</w:t>
      </w:r>
      <w:r>
        <w:rPr>
          <w:rFonts w:hint="default" w:ascii="Times New Roman" w:hAnsi="Times New Roman" w:eastAsia="仿宋_GB2312" w:cs="Times New Roman"/>
          <w:spacing w:val="6"/>
          <w:w w:val="95"/>
          <w:sz w:val="32"/>
          <w:szCs w:val="32"/>
          <w:lang w:eastAsia="zh-CN"/>
        </w:rPr>
        <w:t>检查统计</w:t>
      </w:r>
    </w:p>
    <w:p>
      <w:pPr>
        <w:pStyle w:val="9"/>
        <w:keepNext w:val="0"/>
        <w:keepLines w:val="0"/>
        <w:pageBreakBefore w:val="0"/>
        <w:widowControl w:val="0"/>
        <w:kinsoku/>
        <w:wordWrap w:val="0"/>
        <w:overflowPunct/>
        <w:topLinePunct/>
        <w:autoSpaceDE/>
        <w:autoSpaceDN/>
        <w:bidi w:val="0"/>
        <w:adjustRightInd/>
        <w:snapToGrid w:val="0"/>
        <w:spacing w:line="576" w:lineRule="exact"/>
        <w:ind w:left="4501" w:leftChars="1672" w:hanging="990" w:hangingChars="300"/>
        <w:textAlignment w:val="auto"/>
        <w:rPr>
          <w:rFonts w:hint="default" w:ascii="Times New Roman" w:hAnsi="Times New Roman" w:eastAsia="仿宋_GB2312" w:cs="Times New Roman"/>
          <w:spacing w:val="5"/>
          <w:sz w:val="32"/>
          <w:szCs w:val="32"/>
          <w:lang w:val="en-US" w:eastAsia="zh-CN"/>
        </w:rPr>
      </w:pPr>
    </w:p>
    <w:p>
      <w:pPr>
        <w:pStyle w:val="9"/>
        <w:keepNext w:val="0"/>
        <w:keepLines w:val="0"/>
        <w:pageBreakBefore w:val="0"/>
        <w:widowControl w:val="0"/>
        <w:kinsoku/>
        <w:wordWrap w:val="0"/>
        <w:overflowPunct/>
        <w:topLinePunct/>
        <w:autoSpaceDE/>
        <w:autoSpaceDN/>
        <w:bidi w:val="0"/>
        <w:adjustRightInd/>
        <w:snapToGrid w:val="0"/>
        <w:spacing w:line="576" w:lineRule="exact"/>
        <w:ind w:left="4501" w:leftChars="1672" w:hanging="990" w:hangingChars="300"/>
        <w:textAlignment w:val="auto"/>
        <w:rPr>
          <w:rFonts w:hint="default" w:ascii="Times New Roman" w:hAnsi="Times New Roman" w:eastAsia="仿宋_GB2312" w:cs="Times New Roman"/>
          <w:spacing w:val="5"/>
          <w:sz w:val="32"/>
          <w:szCs w:val="32"/>
          <w:lang w:val="en-US" w:eastAsia="zh-CN"/>
        </w:rPr>
      </w:pPr>
    </w:p>
    <w:p>
      <w:pPr>
        <w:pStyle w:val="9"/>
        <w:keepNext w:val="0"/>
        <w:keepLines w:val="0"/>
        <w:pageBreakBefore w:val="0"/>
        <w:widowControl w:val="0"/>
        <w:kinsoku/>
        <w:wordWrap w:val="0"/>
        <w:overflowPunct/>
        <w:topLinePunct/>
        <w:autoSpaceDE/>
        <w:autoSpaceDN/>
        <w:bidi w:val="0"/>
        <w:adjustRightInd/>
        <w:snapToGrid w:val="0"/>
        <w:spacing w:line="576" w:lineRule="exact"/>
        <w:ind w:left="4831" w:leftChars="1672" w:hanging="1320" w:hangingChars="400"/>
        <w:textAlignment w:val="auto"/>
        <w:rPr>
          <w:rFonts w:hint="default" w:ascii="Times New Roman" w:hAnsi="Times New Roman" w:eastAsia="仿宋_GB2312" w:cs="Times New Roman"/>
          <w:spacing w:val="5"/>
          <w:sz w:val="32"/>
          <w:szCs w:val="32"/>
          <w:lang w:val="en-US" w:eastAsia="zh-CN"/>
        </w:rPr>
      </w:pPr>
      <w:r>
        <w:rPr>
          <w:rFonts w:hint="default" w:ascii="Times New Roman" w:hAnsi="Times New Roman" w:eastAsia="仿宋_GB2312" w:cs="Times New Roman"/>
          <w:spacing w:val="5"/>
          <w:sz w:val="32"/>
          <w:szCs w:val="32"/>
          <w:lang w:val="en-US" w:eastAsia="zh-CN"/>
        </w:rPr>
        <w:t xml:space="preserve">襄垣县政府国有资产监督管理局   </w:t>
      </w:r>
    </w:p>
    <w:p>
      <w:pPr>
        <w:pStyle w:val="9"/>
        <w:keepNext w:val="0"/>
        <w:keepLines w:val="0"/>
        <w:pageBreakBefore w:val="0"/>
        <w:widowControl w:val="0"/>
        <w:kinsoku/>
        <w:wordWrap w:val="0"/>
        <w:overflowPunct/>
        <w:topLinePunct/>
        <w:autoSpaceDE/>
        <w:autoSpaceDN/>
        <w:bidi w:val="0"/>
        <w:adjustRightInd/>
        <w:snapToGrid w:val="0"/>
        <w:spacing w:line="576" w:lineRule="exact"/>
        <w:ind w:firstLine="4620" w:firstLineChars="1400"/>
        <w:textAlignment w:val="auto"/>
        <w:rPr>
          <w:rFonts w:hint="default" w:ascii="Times New Roman" w:hAnsi="Times New Roman" w:eastAsia="仿宋_GB2312" w:cs="Times New Roman"/>
          <w:spacing w:val="5"/>
          <w:sz w:val="32"/>
          <w:szCs w:val="32"/>
          <w:lang w:val="en-US" w:eastAsia="zh-CN"/>
        </w:rPr>
      </w:pPr>
      <w:r>
        <w:rPr>
          <w:rFonts w:hint="default" w:ascii="Times New Roman" w:hAnsi="Times New Roman" w:eastAsia="仿宋_GB2312" w:cs="Times New Roman"/>
          <w:spacing w:val="5"/>
          <w:sz w:val="32"/>
          <w:szCs w:val="32"/>
          <w:lang w:val="en-US" w:eastAsia="zh-CN"/>
        </w:rPr>
        <w:t>2024年</w:t>
      </w:r>
      <w:r>
        <w:rPr>
          <w:rFonts w:hint="eastAsia" w:ascii="Times New Roman" w:hAnsi="Times New Roman" w:eastAsia="仿宋_GB2312" w:cs="Times New Roman"/>
          <w:spacing w:val="5"/>
          <w:sz w:val="32"/>
          <w:szCs w:val="32"/>
          <w:lang w:val="en-US" w:eastAsia="zh-CN"/>
        </w:rPr>
        <w:t>9</w:t>
      </w:r>
      <w:r>
        <w:rPr>
          <w:rFonts w:hint="default" w:ascii="Times New Roman" w:hAnsi="Times New Roman" w:eastAsia="仿宋_GB2312" w:cs="Times New Roman"/>
          <w:spacing w:val="5"/>
          <w:sz w:val="32"/>
          <w:szCs w:val="32"/>
          <w:lang w:val="en-US" w:eastAsia="zh-CN"/>
        </w:rPr>
        <w:t>月</w:t>
      </w:r>
      <w:r>
        <w:rPr>
          <w:rFonts w:hint="eastAsia" w:ascii="Times New Roman" w:hAnsi="Times New Roman" w:eastAsia="仿宋_GB2312" w:cs="Times New Roman"/>
          <w:spacing w:val="5"/>
          <w:sz w:val="32"/>
          <w:szCs w:val="32"/>
          <w:lang w:val="en-US" w:eastAsia="zh-CN"/>
        </w:rPr>
        <w:t>5</w:t>
      </w:r>
      <w:r>
        <w:rPr>
          <w:rFonts w:hint="default" w:ascii="Times New Roman" w:hAnsi="Times New Roman" w:eastAsia="仿宋_GB2312" w:cs="Times New Roman"/>
          <w:spacing w:val="5"/>
          <w:sz w:val="32"/>
          <w:szCs w:val="32"/>
          <w:lang w:val="en-US" w:eastAsia="zh-CN"/>
        </w:rPr>
        <w:t>日</w:t>
      </w:r>
    </w:p>
    <w:p>
      <w:pPr>
        <w:keepNext w:val="0"/>
        <w:keepLines w:val="0"/>
        <w:pageBreakBefore w:val="0"/>
        <w:widowControl w:val="0"/>
        <w:tabs>
          <w:tab w:val="right" w:pos="4259"/>
        </w:tabs>
        <w:kinsoku/>
        <w:wordWrap/>
        <w:overflowPunct/>
        <w:topLinePunct w:val="0"/>
        <w:autoSpaceDE/>
        <w:autoSpaceDN/>
        <w:bidi w:val="0"/>
        <w:adjustRightInd/>
        <w:snapToGrid/>
        <w:spacing w:line="576" w:lineRule="exact"/>
        <w:ind w:left="105" w:leftChars="50" w:right="0" w:rightChars="0" w:firstLine="4480" w:firstLineChars="14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tabs>
          <w:tab w:val="right" w:pos="4259"/>
        </w:tabs>
        <w:kinsoku/>
        <w:wordWrap/>
        <w:overflowPunct/>
        <w:topLinePunct w:val="0"/>
        <w:autoSpaceDE/>
        <w:autoSpaceDN/>
        <w:bidi w:val="0"/>
        <w:adjustRightInd/>
        <w:snapToGrid/>
        <w:spacing w:line="576" w:lineRule="exact"/>
        <w:ind w:left="105" w:leftChars="50" w:right="0" w:rightChars="0" w:firstLine="4480" w:firstLineChars="14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tabs>
          <w:tab w:val="right" w:pos="4259"/>
        </w:tabs>
        <w:kinsoku/>
        <w:wordWrap/>
        <w:overflowPunct/>
        <w:topLinePunct w:val="0"/>
        <w:autoSpaceDE/>
        <w:autoSpaceDN/>
        <w:bidi w:val="0"/>
        <w:adjustRightInd/>
        <w:snapToGrid/>
        <w:spacing w:line="576" w:lineRule="exact"/>
        <w:ind w:left="105" w:leftChars="50" w:right="0" w:rightChars="0" w:firstLine="4480" w:firstLineChars="1400"/>
        <w:jc w:val="both"/>
        <w:textAlignment w:val="auto"/>
        <w:rPr>
          <w:rFonts w:hint="default" w:ascii="Times New Roman" w:hAnsi="Times New Roman" w:eastAsia="仿宋_GB2312"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_GB2312" w:cs="Times New Roman"/>
          <w:sz w:val="32"/>
          <w:szCs w:val="32"/>
        </w:rPr>
      </w:pPr>
    </w:p>
    <w:p>
      <w:pPr>
        <w:pStyle w:val="4"/>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ind w:left="0" w:leftChars="0" w:firstLine="0" w:firstLineChars="0"/>
        <w:rPr>
          <w:rFonts w:hint="default" w:ascii="Times New Roman" w:hAnsi="Times New Roman" w:eastAsia="仿宋_GB2312" w:cs="Times New Roman"/>
          <w:sz w:val="32"/>
          <w:szCs w:val="32"/>
          <w:lang w:val="en-US" w:eastAsia="zh-CN"/>
        </w:rPr>
      </w:pPr>
    </w:p>
    <w:p>
      <w:pPr>
        <w:pStyle w:val="4"/>
        <w:rPr>
          <w:rFonts w:hint="default"/>
          <w:lang w:val="en-US" w:eastAsia="zh-CN"/>
        </w:rPr>
      </w:pPr>
    </w:p>
    <w:p>
      <w:pP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br w:type="page"/>
      </w:r>
    </w:p>
    <w:p>
      <w:pPr>
        <w:rPr>
          <w:rFonts w:hint="default"/>
          <w:lang w:eastAsia="zh-CN"/>
        </w:rPr>
        <w:sectPr>
          <w:footerReference r:id="rId3" w:type="default"/>
          <w:pgSz w:w="11906" w:h="16838"/>
          <w:pgMar w:top="2098" w:right="1531" w:bottom="1701" w:left="1531" w:header="851" w:footer="1134" w:gutter="0"/>
          <w:pgBorders>
            <w:top w:val="none" w:sz="0" w:space="0"/>
            <w:left w:val="none" w:sz="0" w:space="0"/>
            <w:bottom w:val="none" w:sz="0" w:space="0"/>
            <w:right w:val="none" w:sz="0" w:space="0"/>
          </w:pgBorders>
          <w:pgNumType w:fmt="numberInDash" w:start="2"/>
          <w:cols w:space="0" w:num="1"/>
          <w:rtlGutter w:val="0"/>
          <w:docGrid w:type="lines" w:linePitch="312" w:charSpace="0"/>
        </w:sectPr>
      </w:pPr>
    </w:p>
    <w:p>
      <w:pPr>
        <w:keepNext w:val="0"/>
        <w:keepLines w:val="0"/>
        <w:widowControl/>
        <w:suppressLineNumbers w:val="0"/>
        <w:jc w:val="left"/>
        <w:rPr>
          <w:sz w:val="32"/>
          <w:szCs w:val="32"/>
        </w:rPr>
      </w:pPr>
      <w:r>
        <w:rPr>
          <w:rFonts w:ascii="黑体" w:hAnsi="宋体" w:eastAsia="黑体" w:cs="黑体"/>
          <w:color w:val="000000"/>
          <w:kern w:val="0"/>
          <w:sz w:val="32"/>
          <w:szCs w:val="32"/>
          <w:lang w:val="en-US" w:eastAsia="zh-CN" w:bidi="ar"/>
        </w:rPr>
        <w:t xml:space="preserve">附件 </w:t>
      </w:r>
    </w:p>
    <w:p>
      <w:pPr>
        <w:keepNext w:val="0"/>
        <w:keepLines w:val="0"/>
        <w:pageBreakBefore w:val="0"/>
        <w:widowControl/>
        <w:suppressLineNumbers w:val="0"/>
        <w:kinsoku/>
        <w:wordWrap/>
        <w:overflowPunct/>
        <w:topLinePunct w:val="0"/>
        <w:autoSpaceDE/>
        <w:autoSpaceDN/>
        <w:bidi w:val="0"/>
        <w:adjustRightInd/>
        <w:snapToGrid/>
        <w:spacing w:before="313" w:beforeLines="100" w:after="469" w:afterLines="150" w:line="576" w:lineRule="exact"/>
        <w:ind w:firstLine="0" w:firstLineChars="0"/>
        <w:jc w:val="center"/>
        <w:textAlignment w:val="auto"/>
        <w:rPr>
          <w:rFonts w:hint="eastAsia" w:ascii="仿宋" w:hAnsi="仿宋" w:eastAsia="仿宋" w:cs="仿宋"/>
          <w:spacing w:val="5"/>
          <w:sz w:val="44"/>
          <w:szCs w:val="44"/>
          <w:lang w:val="en-US" w:eastAsia="zh-CN"/>
        </w:rPr>
      </w:pPr>
      <w:r>
        <w:rPr>
          <w:rFonts w:ascii="方正小标宋简体" w:hAnsi="方正小标宋简体" w:eastAsia="方正小标宋简体" w:cs="方正小标宋简体"/>
          <w:color w:val="000000"/>
          <w:kern w:val="0"/>
          <w:sz w:val="44"/>
          <w:szCs w:val="44"/>
          <w:lang w:val="en-US" w:eastAsia="zh-CN" w:bidi="ar"/>
        </w:rPr>
        <w:t>（</w:t>
      </w:r>
      <w:r>
        <w:rPr>
          <w:rFonts w:hint="eastAsia" w:ascii="方正小标宋简体" w:hAnsi="方正小标宋简体" w:eastAsia="方正小标宋简体" w:cs="方正小标宋简体"/>
          <w:color w:val="000000"/>
          <w:kern w:val="0"/>
          <w:sz w:val="44"/>
          <w:szCs w:val="44"/>
          <w:lang w:val="en-US" w:eastAsia="zh-CN" w:bidi="ar"/>
        </w:rPr>
        <w:t xml:space="preserve"> </w:t>
      </w:r>
      <w:r>
        <w:rPr>
          <w:rFonts w:ascii="方正小标宋简体" w:hAnsi="方正小标宋简体" w:eastAsia="方正小标宋简体" w:cs="方正小标宋简体"/>
          <w:color w:val="000000"/>
          <w:kern w:val="0"/>
          <w:sz w:val="44"/>
          <w:szCs w:val="44"/>
          <w:lang w:val="en-US" w:eastAsia="zh-CN" w:bidi="ar"/>
        </w:rPr>
        <w:t>）月高处作业“百日”安全专项整治行动检查统计表</w:t>
      </w:r>
    </w:p>
    <w:tbl>
      <w:tblPr>
        <w:tblStyle w:val="18"/>
        <w:tblW w:w="1353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1446"/>
        <w:gridCol w:w="1461"/>
        <w:gridCol w:w="1466"/>
        <w:gridCol w:w="1650"/>
        <w:gridCol w:w="1484"/>
        <w:gridCol w:w="1033"/>
        <w:gridCol w:w="967"/>
        <w:gridCol w:w="93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出动检查组</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color w:val="000000"/>
                <w:kern w:val="0"/>
                <w:sz w:val="28"/>
                <w:szCs w:val="28"/>
                <w:lang w:val="en-US" w:eastAsia="zh-CN" w:bidi="ar"/>
              </w:rPr>
              <w:t>（个）</w:t>
            </w:r>
          </w:p>
        </w:tc>
        <w:tc>
          <w:tcPr>
            <w:tcW w:w="144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color w:val="000000"/>
                <w:kern w:val="0"/>
                <w:sz w:val="28"/>
                <w:szCs w:val="28"/>
                <w:lang w:val="en-US" w:eastAsia="zh-CN" w:bidi="ar"/>
              </w:rPr>
              <w:t>涉及高处作业“百日”具体情况</w:t>
            </w:r>
          </w:p>
        </w:tc>
        <w:tc>
          <w:tcPr>
            <w:tcW w:w="292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发现隐患（条）</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color w:val="000000"/>
                <w:kern w:val="0"/>
                <w:sz w:val="28"/>
                <w:szCs w:val="28"/>
                <w:lang w:val="en-US" w:eastAsia="zh-CN" w:bidi="ar"/>
              </w:rPr>
              <w:t>其中：</w:t>
            </w:r>
          </w:p>
        </w:tc>
        <w:tc>
          <w:tcPr>
            <w:tcW w:w="313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已整改隐患（条）</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color w:val="000000"/>
                <w:kern w:val="0"/>
                <w:sz w:val="28"/>
                <w:szCs w:val="28"/>
                <w:lang w:val="en-US" w:eastAsia="zh-CN" w:bidi="ar"/>
              </w:rPr>
              <w:t>其中：</w:t>
            </w:r>
          </w:p>
        </w:tc>
        <w:tc>
          <w:tcPr>
            <w:tcW w:w="2933"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color w:val="000000"/>
                <w:kern w:val="0"/>
                <w:sz w:val="28"/>
                <w:szCs w:val="28"/>
                <w:lang w:val="en-US" w:eastAsia="zh-CN" w:bidi="ar"/>
              </w:rPr>
              <w:t>立案查处（个）</w:t>
            </w:r>
          </w:p>
        </w:tc>
        <w:tc>
          <w:tcPr>
            <w:tcW w:w="141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事故提级调查</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spacing w:val="5"/>
                <w:sz w:val="28"/>
                <w:szCs w:val="28"/>
                <w:vertAlign w:val="baseline"/>
                <w:lang w:val="en-US" w:eastAsia="zh-CN"/>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677" w:type="dxa"/>
            <w:vMerge w:val="continue"/>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46" w:type="dxa"/>
            <w:vMerge w:val="continue"/>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6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一般隐患</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spacing w:val="5"/>
                <w:sz w:val="28"/>
                <w:szCs w:val="28"/>
                <w:vertAlign w:val="baseline"/>
                <w:lang w:val="en-US" w:eastAsia="zh-CN"/>
              </w:rPr>
              <w:t>具体情况</w:t>
            </w:r>
          </w:p>
        </w:tc>
        <w:tc>
          <w:tcPr>
            <w:tcW w:w="146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重大隐患</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spacing w:val="5"/>
                <w:sz w:val="28"/>
                <w:szCs w:val="28"/>
                <w:vertAlign w:val="baseline"/>
                <w:lang w:val="en-US" w:eastAsia="zh-CN"/>
              </w:rPr>
              <w:t>具体情况</w:t>
            </w: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一般隐患</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spacing w:val="5"/>
                <w:sz w:val="28"/>
                <w:szCs w:val="28"/>
                <w:vertAlign w:val="baseline"/>
                <w:lang w:val="en-US" w:eastAsia="zh-CN"/>
              </w:rPr>
              <w:t>具体情况</w:t>
            </w:r>
          </w:p>
        </w:tc>
        <w:tc>
          <w:tcPr>
            <w:tcW w:w="14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重大隐患</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spacing w:val="5"/>
                <w:sz w:val="28"/>
                <w:szCs w:val="28"/>
                <w:vertAlign w:val="baseline"/>
                <w:lang w:val="en-US" w:eastAsia="zh-CN"/>
              </w:rPr>
              <w:t>具体情况</w:t>
            </w:r>
          </w:p>
        </w:tc>
        <w:tc>
          <w:tcPr>
            <w:tcW w:w="103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追责</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color w:val="000000"/>
                <w:kern w:val="0"/>
                <w:sz w:val="28"/>
                <w:szCs w:val="28"/>
                <w:lang w:val="en-US" w:eastAsia="zh-CN" w:bidi="ar"/>
              </w:rPr>
              <w:t>问责具体情况</w:t>
            </w:r>
          </w:p>
        </w:tc>
        <w:tc>
          <w:tcPr>
            <w:tcW w:w="9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公开</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color w:val="000000"/>
                <w:kern w:val="0"/>
                <w:sz w:val="28"/>
                <w:szCs w:val="28"/>
                <w:lang w:val="en-US" w:eastAsia="zh-CN" w:bidi="ar"/>
              </w:rPr>
              <w:t>曝光具体情况</w:t>
            </w:r>
          </w:p>
        </w:tc>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一案</w:t>
            </w:r>
          </w:p>
          <w:p>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黑体" w:hAnsi="黑体" w:eastAsia="黑体" w:cs="黑体"/>
                <w:spacing w:val="5"/>
                <w:sz w:val="28"/>
                <w:szCs w:val="28"/>
                <w:vertAlign w:val="baseline"/>
                <w:lang w:val="en-US" w:eastAsia="zh-CN"/>
              </w:rPr>
            </w:pPr>
            <w:r>
              <w:rPr>
                <w:rFonts w:hint="eastAsia" w:ascii="黑体" w:hAnsi="黑体" w:eastAsia="黑体" w:cs="黑体"/>
                <w:color w:val="000000"/>
                <w:kern w:val="0"/>
                <w:sz w:val="28"/>
                <w:szCs w:val="28"/>
                <w:lang w:val="en-US" w:eastAsia="zh-CN" w:bidi="ar"/>
              </w:rPr>
              <w:t>双罚具体情况</w:t>
            </w:r>
          </w:p>
        </w:tc>
        <w:tc>
          <w:tcPr>
            <w:tcW w:w="1417" w:type="dxa"/>
            <w:vMerge w:val="continue"/>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677"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46"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61"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66"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650"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84"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033"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967"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933"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17"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677"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46"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61"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66"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650"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84"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033"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967"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933"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c>
          <w:tcPr>
            <w:tcW w:w="1417" w:type="dxa"/>
            <w:noWrap w:val="0"/>
            <w:vAlign w:val="center"/>
          </w:tcPr>
          <w:p>
            <w:pPr>
              <w:pStyle w:val="9"/>
              <w:keepNext w:val="0"/>
              <w:keepLines w:val="0"/>
              <w:pageBreakBefore w:val="0"/>
              <w:kinsoku/>
              <w:wordWrap/>
              <w:overflowPunct/>
              <w:topLinePunct w:val="0"/>
              <w:autoSpaceDE/>
              <w:autoSpaceDN/>
              <w:bidi w:val="0"/>
              <w:adjustRightInd/>
              <w:snapToGrid w:val="0"/>
              <w:spacing w:before="101" w:line="560" w:lineRule="exact"/>
              <w:jc w:val="center"/>
              <w:textAlignment w:val="auto"/>
              <w:rPr>
                <w:rFonts w:hint="eastAsia" w:ascii="黑体" w:hAnsi="黑体" w:eastAsia="黑体" w:cs="黑体"/>
                <w:spacing w:val="5"/>
                <w:sz w:val="28"/>
                <w:szCs w:val="28"/>
                <w:vertAlign w:val="baseline"/>
                <w:lang w:val="en-US" w:eastAsia="zh-CN"/>
              </w:rPr>
            </w:pPr>
          </w:p>
        </w:tc>
      </w:tr>
    </w:tbl>
    <w:p>
      <w:pPr>
        <w:keepNext w:val="0"/>
        <w:keepLines w:val="0"/>
        <w:pageBreakBefore w:val="0"/>
        <w:widowControl/>
        <w:suppressLineNumbers w:val="0"/>
        <w:kinsoku/>
        <w:wordWrap/>
        <w:overflowPunct/>
        <w:topLinePunct w:val="0"/>
        <w:autoSpaceDE/>
        <w:autoSpaceDN/>
        <w:bidi w:val="0"/>
        <w:adjustRightInd/>
        <w:spacing w:before="120"/>
        <w:jc w:val="left"/>
        <w:textAlignment w:val="auto"/>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填报单位：                                                             填报时间：</w:t>
      </w:r>
    </w:p>
    <w:p>
      <w:pPr>
        <w:pStyle w:val="9"/>
        <w:keepNext w:val="0"/>
        <w:keepLines w:val="0"/>
        <w:pageBreakBefore w:val="0"/>
        <w:kinsoku/>
        <w:wordWrap/>
        <w:overflowPunct/>
        <w:topLinePunct w:val="0"/>
        <w:autoSpaceDE/>
        <w:autoSpaceDN/>
        <w:bidi w:val="0"/>
        <w:adjustRightInd/>
        <w:snapToGrid w:val="0"/>
        <w:spacing w:before="120" w:line="560" w:lineRule="exact"/>
        <w:ind w:left="10"/>
        <w:textAlignment w:val="auto"/>
        <w:rPr>
          <w:rFonts w:hint="eastAsia" w:ascii="仿宋" w:hAnsi="仿宋" w:eastAsia="仿宋" w:cs="仿宋"/>
          <w:spacing w:val="5"/>
          <w:sz w:val="32"/>
          <w:szCs w:val="32"/>
          <w:lang w:val="en-US" w:eastAsia="zh-CN"/>
        </w:rPr>
        <w:sectPr>
          <w:headerReference r:id="rId4" w:type="default"/>
          <w:footerReference r:id="rId5" w:type="default"/>
          <w:pgSz w:w="16838" w:h="11906" w:orient="landscape"/>
          <w:pgMar w:top="2098" w:right="2098" w:bottom="1984" w:left="1984" w:header="851" w:footer="992" w:gutter="0"/>
          <w:pgNumType w:fmt="numberInDash"/>
          <w:cols w:space="720" w:num="1"/>
          <w:docGrid w:type="lines" w:linePitch="312" w:charSpace="0"/>
        </w:sect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jc w:val="both"/>
        <w:rPr>
          <w:rFonts w:hint="default" w:ascii="Times New Roman" w:hAnsi="Times New Roman" w:eastAsia="仿宋_GB2312" w:cs="Times New Roman"/>
          <w:sz w:val="28"/>
          <w:szCs w:val="28"/>
          <w:lang w:eastAsia="zh-CN"/>
        </w:rPr>
      </w:pPr>
    </w:p>
    <w:p>
      <w:pPr>
        <w:pStyle w:val="2"/>
        <w:rPr>
          <w:rFonts w:hint="default" w:ascii="Times New Roman" w:hAnsi="Times New Roman" w:eastAsia="仿宋_GB2312" w:cs="Times New Roman"/>
          <w:sz w:val="28"/>
          <w:szCs w:val="28"/>
          <w:lang w:eastAsia="zh-CN"/>
        </w:rPr>
      </w:pPr>
    </w:p>
    <w:p>
      <w:pPr>
        <w:pStyle w:val="4"/>
        <w:rPr>
          <w:rFonts w:hint="default" w:ascii="Times New Roman" w:hAnsi="Times New Roman" w:eastAsia="仿宋_GB2312" w:cs="Times New Roman"/>
          <w:sz w:val="28"/>
          <w:szCs w:val="28"/>
          <w:lang w:eastAsia="zh-CN"/>
        </w:rPr>
      </w:pPr>
    </w:p>
    <w:p>
      <w:pPr>
        <w:rPr>
          <w:rFonts w:hint="default" w:ascii="Times New Roman" w:hAnsi="Times New Roman" w:eastAsia="仿宋_GB2312" w:cs="Times New Roman"/>
          <w:sz w:val="28"/>
          <w:szCs w:val="28"/>
          <w:lang w:eastAsia="zh-CN"/>
        </w:rPr>
      </w:pPr>
    </w:p>
    <w:p>
      <w:pPr>
        <w:pStyle w:val="2"/>
        <w:rPr>
          <w:rFonts w:hint="default" w:ascii="Times New Roman" w:hAnsi="Times New Roman" w:eastAsia="仿宋_GB2312" w:cs="Times New Roman"/>
          <w:sz w:val="28"/>
          <w:szCs w:val="28"/>
          <w:lang w:eastAsia="zh-CN"/>
        </w:rPr>
      </w:pPr>
    </w:p>
    <w:p>
      <w:pPr>
        <w:pStyle w:val="4"/>
        <w:rPr>
          <w:rFonts w:hint="default" w:ascii="Times New Roman" w:hAnsi="Times New Roman" w:eastAsia="仿宋_GB2312" w:cs="Times New Roman"/>
          <w:sz w:val="28"/>
          <w:szCs w:val="28"/>
          <w:lang w:eastAsia="zh-CN"/>
        </w:rPr>
      </w:pPr>
    </w:p>
    <w:p>
      <w:pPr>
        <w:rPr>
          <w:rFonts w:hint="default" w:ascii="Times New Roman" w:hAnsi="Times New Roman" w:eastAsia="仿宋_GB2312" w:cs="Times New Roman"/>
          <w:sz w:val="28"/>
          <w:szCs w:val="28"/>
          <w:lang w:eastAsia="zh-CN"/>
        </w:rPr>
      </w:pPr>
    </w:p>
    <w:p>
      <w:pPr>
        <w:pStyle w:val="2"/>
        <w:rPr>
          <w:rFonts w:hint="default" w:ascii="Times New Roman" w:hAnsi="Times New Roman" w:eastAsia="仿宋_GB2312" w:cs="Times New Roman"/>
          <w:sz w:val="28"/>
          <w:szCs w:val="28"/>
          <w:lang w:eastAsia="zh-CN"/>
        </w:rPr>
      </w:pPr>
    </w:p>
    <w:p>
      <w:pPr>
        <w:pStyle w:val="4"/>
        <w:rPr>
          <w:rFonts w:hint="default" w:ascii="Times New Roman" w:hAnsi="Times New Roman" w:eastAsia="仿宋_GB2312" w:cs="Times New Roman"/>
          <w:sz w:val="28"/>
          <w:szCs w:val="28"/>
          <w:lang w:eastAsia="zh-CN"/>
        </w:rPr>
      </w:pPr>
    </w:p>
    <w:p>
      <w:pPr>
        <w:rPr>
          <w:rFonts w:hint="default" w:ascii="Times New Roman" w:hAnsi="Times New Roman" w:eastAsia="仿宋_GB2312" w:cs="Times New Roman"/>
          <w:sz w:val="28"/>
          <w:szCs w:val="28"/>
          <w:lang w:eastAsia="zh-CN"/>
        </w:rPr>
      </w:pPr>
    </w:p>
    <w:p>
      <w:pPr>
        <w:pStyle w:val="2"/>
        <w:rPr>
          <w:rFonts w:hint="default" w:ascii="Times New Roman" w:hAnsi="Times New Roman" w:eastAsia="仿宋_GB2312" w:cs="Times New Roman"/>
          <w:sz w:val="28"/>
          <w:szCs w:val="28"/>
          <w:lang w:eastAsia="zh-CN"/>
        </w:rPr>
      </w:pPr>
    </w:p>
    <w:p>
      <w:pPr>
        <w:pStyle w:val="4"/>
        <w:rPr>
          <w:rFonts w:hint="default" w:ascii="Times New Roman" w:hAnsi="Times New Roman" w:eastAsia="仿宋_GB2312" w:cs="Times New Roman"/>
          <w:sz w:val="28"/>
          <w:szCs w:val="28"/>
          <w:lang w:eastAsia="zh-CN"/>
        </w:rPr>
      </w:pPr>
    </w:p>
    <w:p>
      <w:pPr>
        <w:rPr>
          <w:rFonts w:hint="default" w:ascii="Times New Roman" w:hAnsi="Times New Roman" w:eastAsia="仿宋_GB2312" w:cs="Times New Roman"/>
          <w:sz w:val="28"/>
          <w:szCs w:val="28"/>
          <w:lang w:eastAsia="zh-CN"/>
        </w:rPr>
      </w:pPr>
    </w:p>
    <w:p>
      <w:pPr>
        <w:pStyle w:val="2"/>
        <w:rPr>
          <w:rFonts w:hint="default" w:ascii="Times New Roman" w:hAnsi="Times New Roman" w:eastAsia="仿宋_GB2312" w:cs="Times New Roman"/>
          <w:sz w:val="28"/>
          <w:szCs w:val="28"/>
          <w:lang w:eastAsia="zh-CN"/>
        </w:rPr>
      </w:pPr>
    </w:p>
    <w:p>
      <w:pPr>
        <w:pStyle w:val="4"/>
        <w:rPr>
          <w:rFonts w:hint="default" w:ascii="Times New Roman" w:hAnsi="Times New Roman" w:eastAsia="仿宋_GB2312" w:cs="Times New Roman"/>
          <w:sz w:val="28"/>
          <w:szCs w:val="28"/>
          <w:lang w:eastAsia="zh-CN"/>
        </w:rPr>
      </w:pPr>
    </w:p>
    <w:p>
      <w:pPr>
        <w:pStyle w:val="2"/>
        <w:ind w:left="0" w:leftChars="0" w:firstLine="0" w:firstLineChars="0"/>
        <w:rPr>
          <w:rFonts w:hint="default"/>
          <w:lang w:eastAsia="zh-CN"/>
        </w:rPr>
      </w:pPr>
    </w:p>
    <w:p>
      <w:pPr>
        <w:pStyle w:val="4"/>
        <w:rPr>
          <w:rFonts w:hint="default"/>
          <w:lang w:eastAsia="zh-CN"/>
        </w:rPr>
      </w:pPr>
    </w:p>
    <w:p>
      <w:pPr>
        <w:keepNext w:val="0"/>
        <w:keepLines w:val="0"/>
        <w:pageBreakBefore w:val="0"/>
        <w:widowControl/>
        <w:kinsoku/>
        <w:wordWrap/>
        <w:overflowPunct/>
        <w:topLinePunct w:val="0"/>
        <w:autoSpaceDE/>
        <w:autoSpaceDN/>
        <w:bidi w:val="0"/>
        <w:adjustRightInd/>
        <w:snapToGrid/>
        <w:spacing w:after="157" w:afterLines="50" w:line="560" w:lineRule="exact"/>
        <w:jc w:val="left"/>
        <w:textAlignment w:val="auto"/>
        <w:rPr>
          <w:rFonts w:hint="default" w:ascii="Times New Roman" w:hAnsi="Times New Roman" w:eastAsia="仿宋_GB2312" w:cs="Times New Roman"/>
          <w:sz w:val="28"/>
          <w:szCs w:val="28"/>
          <w:lang w:eastAsia="zh-CN"/>
        </w:rPr>
      </w:pPr>
      <w:r>
        <w:rPr>
          <w:rFonts w:hint="eastAsia" w:ascii="仿宋_GB2312" w:hAnsi="仿宋_GB2312" w:eastAsia="仿宋_GB2312" w:cs="仿宋_GB2312"/>
          <w:sz w:val="28"/>
          <w:szCs w:val="28"/>
        </w:rPr>
        <w:t>（此件依申请公开）</w:t>
      </w:r>
    </w:p>
    <w:p>
      <w:pPr>
        <w:jc w:val="both"/>
        <w:rPr>
          <w:rFonts w:hint="default"/>
          <w:lang w:eastAsia="zh-CN"/>
        </w:rPr>
        <w:sectPr>
          <w:headerReference r:id="rId6" w:type="default"/>
          <w:footerReference r:id="rId7" w:type="default"/>
          <w:pgSz w:w="11906" w:h="16838"/>
          <w:pgMar w:top="2098" w:right="1531" w:bottom="1701" w:left="1531" w:header="851" w:footer="1134" w:gutter="0"/>
          <w:pgBorders>
            <w:top w:val="none" w:sz="0" w:space="0"/>
            <w:left w:val="none" w:sz="0" w:space="0"/>
            <w:bottom w:val="none" w:sz="0" w:space="0"/>
            <w:right w:val="none" w:sz="0" w:space="0"/>
          </w:pgBorders>
          <w:pgNumType w:fmt="numberInDash" w:start="9"/>
          <w:cols w:space="0" w:num="1"/>
          <w:rtlGutter w:val="0"/>
          <w:docGrid w:type="lines" w:linePitch="312" w:charSpace="0"/>
        </w:sect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398145</wp:posOffset>
                </wp:positionV>
                <wp:extent cx="6000750" cy="0"/>
                <wp:effectExtent l="0" t="6350" r="0" b="6350"/>
                <wp:wrapNone/>
                <wp:docPr id="3" name="直接连接符 3"/>
                <wp:cNvGraphicFramePr/>
                <a:graphic xmlns:a="http://schemas.openxmlformats.org/drawingml/2006/main">
                  <a:graphicData uri="http://schemas.microsoft.com/office/word/2010/wordprocessingShape">
                    <wps:wsp>
                      <wps:cNvCnPr/>
                      <wps:spPr>
                        <a:xfrm flipH="1">
                          <a:off x="0" y="0"/>
                          <a:ext cx="60007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6.8pt;margin-top:31.35pt;height:0pt;width:472.5pt;z-index:251659264;mso-width-relative:page;mso-height-relative:page;" filled="f" stroked="t" coordsize="21600,21600" o:gfxdata="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4YaHtkAAAAJAQAADwAAAAAAAAABACAAAAAiAAAAZHJzL2Rv&#10;d25yZXYueG1sUEsBAhQAFAAAAAgAh07iQKI7SyEAAgAA/QMAAA4AAAAAAAAAAQAgAAAAKAEAAGRy&#10;cy9lMm9Eb2MueG1sUEsFBgAAAAAGAAYAWQEAAJo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-223520</wp:posOffset>
                </wp:positionH>
                <wp:positionV relativeFrom="paragraph">
                  <wp:posOffset>19685</wp:posOffset>
                </wp:positionV>
                <wp:extent cx="6000750" cy="0"/>
                <wp:effectExtent l="0" t="6350" r="0" b="6350"/>
                <wp:wrapNone/>
                <wp:docPr id="1" name="直接连接符 1"/>
                <wp:cNvGraphicFramePr/>
                <a:graphic xmlns:a="http://schemas.openxmlformats.org/drawingml/2006/main">
                  <a:graphicData uri="http://schemas.microsoft.com/office/word/2010/wordprocessingShape">
                    <wps:wsp>
                      <wps:cNvCnPr/>
                      <wps:spPr>
                        <a:xfrm flipH="1">
                          <a:off x="0" y="0"/>
                          <a:ext cx="60007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7.6pt;margin-top:1.55pt;height:0pt;width:472.5pt;z-index:251660288;mso-width-relative:page;mso-height-relative:page;" filled="f" stroked="t" coordsize="21600,21600" o:gfxdata="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PzC01gAAAAcBAAAPAAAAAAAAAAEAIAAAACIAAABkcnMvZG93bnJl&#10;di54bWxQSwECFAAUAAAACACHTuJALt6QEP8BAAD9AwAADgAAAAAAAAABACAAAAAlAQAAZHJzL2Uy&#10;b0RvYy54bWxQSwUGAAAAAAYABgBZAQAAlg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lang w:eastAsia="zh-CN"/>
        </w:rPr>
        <w:t>襄垣县政府国有资产监督管理局</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日印</w:t>
      </w:r>
      <w:r>
        <w:rPr>
          <w:rFonts w:hint="eastAsia" w:ascii="Times New Roman" w:hAnsi="Times New Roman" w:eastAsia="仿宋_GB2312" w:cs="Times New Roman"/>
          <w:sz w:val="28"/>
          <w:szCs w:val="28"/>
          <w:lang w:val="en-US" w:eastAsia="zh-CN"/>
        </w:rPr>
        <w:t>发</w:t>
      </w:r>
    </w:p>
    <w:p>
      <w:pPr>
        <w:pStyle w:val="2"/>
        <w:tabs>
          <w:tab w:val="left" w:pos="602"/>
        </w:tabs>
        <w:ind w:left="0" w:leftChars="0" w:firstLine="0" w:firstLineChars="0"/>
        <w:rPr>
          <w:rFonts w:hint="default"/>
          <w:lang w:val="en-US" w:eastAsia="zh-CN"/>
        </w:rPr>
      </w:pPr>
      <w:r>
        <w:rPr>
          <w:rFonts w:hint="eastAsia"/>
          <w:lang w:val="en-US" w:eastAsia="zh-CN"/>
        </w:rPr>
        <w:tab/>
      </w:r>
    </w:p>
    <w:sectPr>
      <w:footerReference r:id="rId8" w:type="default"/>
      <w:pgSz w:w="16838" w:h="11906" w:orient="landscape"/>
      <w:pgMar w:top="1531" w:right="2098" w:bottom="1531" w:left="1701" w:header="851" w:footer="1134" w:gutter="0"/>
      <w:pgBorders>
        <w:top w:val="none" w:sz="0" w:space="0"/>
        <w:left w:val="none" w:sz="0" w:space="0"/>
        <w:bottom w:val="none" w:sz="0" w:space="0"/>
        <w:right w:val="none" w:sz="0" w:space="0"/>
      </w:pgBorders>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AC05B4-9A41-4084-A395-B226E66078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F6905BC6-0C73-4C65-8F29-E10EA696D845}"/>
  </w:font>
  <w:font w:name="宋体_x0011_..哟..">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3" w:fontKey="{633E8E74-1971-43FA-9191-BB1532A301F0}"/>
  </w:font>
  <w:font w:name="仿宋_GB2312">
    <w:panose1 w:val="02010609030101010101"/>
    <w:charset w:val="86"/>
    <w:family w:val="modern"/>
    <w:pitch w:val="default"/>
    <w:sig w:usb0="00000001" w:usb1="080E0000" w:usb2="00000000" w:usb3="00000000" w:csb0="00040000" w:csb1="00000000"/>
    <w:embedRegular r:id="rId4" w:fontKey="{CB4C0843-514C-4FF1-8661-321997CD5987}"/>
  </w:font>
  <w:font w:name="仿宋">
    <w:panose1 w:val="02010609060101010101"/>
    <w:charset w:val="86"/>
    <w:family w:val="auto"/>
    <w:pitch w:val="default"/>
    <w:sig w:usb0="800002BF" w:usb1="38CF7CFA" w:usb2="00000016" w:usb3="00000000" w:csb0="00040001" w:csb1="00000000"/>
    <w:embedRegular r:id="rId5" w:fontKey="{1EBBFB89-551E-4D15-B9DF-53B217E18C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posOffset>-528955</wp:posOffset>
              </wp:positionH>
              <wp:positionV relativeFrom="paragraph">
                <wp:posOffset>412750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65pt;margin-top:32.5pt;height:144pt;width:144pt;mso-position-horizontal-relative:margin;mso-wrap-style:none;z-index:251663360;mso-width-relative:page;mso-height-relative:page;" filled="f" stroked="f" coordsize="21600,21600" o:gfxdata="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UchXdgAAAAK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s>
  <w:rsids>
    <w:rsidRoot w:val="5CAB11CA"/>
    <w:rsid w:val="00133F69"/>
    <w:rsid w:val="01736924"/>
    <w:rsid w:val="026D54E0"/>
    <w:rsid w:val="02903FAD"/>
    <w:rsid w:val="02BC58AA"/>
    <w:rsid w:val="02CC5C29"/>
    <w:rsid w:val="02E00D09"/>
    <w:rsid w:val="0300281D"/>
    <w:rsid w:val="03154003"/>
    <w:rsid w:val="031C380B"/>
    <w:rsid w:val="03906444"/>
    <w:rsid w:val="04810D61"/>
    <w:rsid w:val="04BC3145"/>
    <w:rsid w:val="061C3E74"/>
    <w:rsid w:val="06802D31"/>
    <w:rsid w:val="074F3122"/>
    <w:rsid w:val="07586964"/>
    <w:rsid w:val="076C616A"/>
    <w:rsid w:val="07CF1EE7"/>
    <w:rsid w:val="08030B6B"/>
    <w:rsid w:val="08DC72AD"/>
    <w:rsid w:val="092F62A3"/>
    <w:rsid w:val="094F5D3D"/>
    <w:rsid w:val="09720C79"/>
    <w:rsid w:val="09BB6DF6"/>
    <w:rsid w:val="0ABD6200"/>
    <w:rsid w:val="0ACE47F2"/>
    <w:rsid w:val="0B1B331F"/>
    <w:rsid w:val="0B227AF1"/>
    <w:rsid w:val="0BC37A2B"/>
    <w:rsid w:val="0C8E09E9"/>
    <w:rsid w:val="0EF02A58"/>
    <w:rsid w:val="0F144CFA"/>
    <w:rsid w:val="0F2A12A7"/>
    <w:rsid w:val="0F390211"/>
    <w:rsid w:val="0F935C24"/>
    <w:rsid w:val="0FD11C78"/>
    <w:rsid w:val="101041C5"/>
    <w:rsid w:val="10287AAA"/>
    <w:rsid w:val="1120227C"/>
    <w:rsid w:val="134A4B7A"/>
    <w:rsid w:val="147C1617"/>
    <w:rsid w:val="14D14DB2"/>
    <w:rsid w:val="14D83311"/>
    <w:rsid w:val="15577949"/>
    <w:rsid w:val="16711599"/>
    <w:rsid w:val="16B513A6"/>
    <w:rsid w:val="17713A11"/>
    <w:rsid w:val="17946623"/>
    <w:rsid w:val="17AF5E11"/>
    <w:rsid w:val="181E13A5"/>
    <w:rsid w:val="18BB7BF2"/>
    <w:rsid w:val="18D07BD1"/>
    <w:rsid w:val="1B107B73"/>
    <w:rsid w:val="1BB80CA5"/>
    <w:rsid w:val="1DE378F6"/>
    <w:rsid w:val="1E5E34E3"/>
    <w:rsid w:val="1EA17967"/>
    <w:rsid w:val="1EF10470"/>
    <w:rsid w:val="1F2E63B5"/>
    <w:rsid w:val="1FDD788D"/>
    <w:rsid w:val="1FDF0FA7"/>
    <w:rsid w:val="1FE30735"/>
    <w:rsid w:val="21016BC3"/>
    <w:rsid w:val="21CD4F77"/>
    <w:rsid w:val="21EF66E7"/>
    <w:rsid w:val="21FE51BA"/>
    <w:rsid w:val="220B6A61"/>
    <w:rsid w:val="227A09A1"/>
    <w:rsid w:val="227D1800"/>
    <w:rsid w:val="24153F9B"/>
    <w:rsid w:val="24F8348E"/>
    <w:rsid w:val="25264A4E"/>
    <w:rsid w:val="264A51D0"/>
    <w:rsid w:val="27621690"/>
    <w:rsid w:val="27671DC1"/>
    <w:rsid w:val="27A00FB8"/>
    <w:rsid w:val="27A6518A"/>
    <w:rsid w:val="284D323C"/>
    <w:rsid w:val="28A66D14"/>
    <w:rsid w:val="28CB1D4A"/>
    <w:rsid w:val="2920769B"/>
    <w:rsid w:val="29512D07"/>
    <w:rsid w:val="29810091"/>
    <w:rsid w:val="2AA109C2"/>
    <w:rsid w:val="2AC71BAB"/>
    <w:rsid w:val="2AFE7BD8"/>
    <w:rsid w:val="2B861243"/>
    <w:rsid w:val="2C064259"/>
    <w:rsid w:val="2CBB796F"/>
    <w:rsid w:val="2DD2304D"/>
    <w:rsid w:val="2DE14755"/>
    <w:rsid w:val="2E4647A4"/>
    <w:rsid w:val="2F7D57F2"/>
    <w:rsid w:val="313D2BD8"/>
    <w:rsid w:val="319B4A40"/>
    <w:rsid w:val="31C76224"/>
    <w:rsid w:val="32480872"/>
    <w:rsid w:val="32FE40DC"/>
    <w:rsid w:val="33803BBE"/>
    <w:rsid w:val="33A85F09"/>
    <w:rsid w:val="33AF7A7B"/>
    <w:rsid w:val="34165222"/>
    <w:rsid w:val="365A7CF2"/>
    <w:rsid w:val="36956687"/>
    <w:rsid w:val="36AC6FF8"/>
    <w:rsid w:val="37AE49EB"/>
    <w:rsid w:val="37E53727"/>
    <w:rsid w:val="38051346"/>
    <w:rsid w:val="380B6117"/>
    <w:rsid w:val="38141F03"/>
    <w:rsid w:val="382D0624"/>
    <w:rsid w:val="385B0F7A"/>
    <w:rsid w:val="38795799"/>
    <w:rsid w:val="38965C75"/>
    <w:rsid w:val="38E5777D"/>
    <w:rsid w:val="39637FB3"/>
    <w:rsid w:val="39BE291E"/>
    <w:rsid w:val="39F618C9"/>
    <w:rsid w:val="3A921487"/>
    <w:rsid w:val="3B572A66"/>
    <w:rsid w:val="3CD743D3"/>
    <w:rsid w:val="3D090A4B"/>
    <w:rsid w:val="3DB944D0"/>
    <w:rsid w:val="3DE33DFF"/>
    <w:rsid w:val="3E7C4FBB"/>
    <w:rsid w:val="408515CB"/>
    <w:rsid w:val="41C97A4D"/>
    <w:rsid w:val="421A3D50"/>
    <w:rsid w:val="424111A4"/>
    <w:rsid w:val="427504B1"/>
    <w:rsid w:val="457570A3"/>
    <w:rsid w:val="45B56F24"/>
    <w:rsid w:val="466611BE"/>
    <w:rsid w:val="46B40FC3"/>
    <w:rsid w:val="46F000C4"/>
    <w:rsid w:val="47DC78FA"/>
    <w:rsid w:val="49E57B83"/>
    <w:rsid w:val="4A0247D8"/>
    <w:rsid w:val="4A663EF4"/>
    <w:rsid w:val="4A812911"/>
    <w:rsid w:val="4B29262E"/>
    <w:rsid w:val="4B80583B"/>
    <w:rsid w:val="4BCC58AE"/>
    <w:rsid w:val="4D7D2820"/>
    <w:rsid w:val="4DB21EB1"/>
    <w:rsid w:val="4DD93FE4"/>
    <w:rsid w:val="4DE92047"/>
    <w:rsid w:val="4EE60A2C"/>
    <w:rsid w:val="4EF3147A"/>
    <w:rsid w:val="4F917E0B"/>
    <w:rsid w:val="5202449A"/>
    <w:rsid w:val="523622A0"/>
    <w:rsid w:val="53510542"/>
    <w:rsid w:val="53F31947"/>
    <w:rsid w:val="544C6248"/>
    <w:rsid w:val="54E13895"/>
    <w:rsid w:val="551C0922"/>
    <w:rsid w:val="556019B7"/>
    <w:rsid w:val="55A24C42"/>
    <w:rsid w:val="55F7172B"/>
    <w:rsid w:val="56054FAD"/>
    <w:rsid w:val="5616545C"/>
    <w:rsid w:val="56F62F91"/>
    <w:rsid w:val="58527CBD"/>
    <w:rsid w:val="58780BF1"/>
    <w:rsid w:val="58C80519"/>
    <w:rsid w:val="5A130E73"/>
    <w:rsid w:val="5AE02D94"/>
    <w:rsid w:val="5BB02326"/>
    <w:rsid w:val="5BD351CE"/>
    <w:rsid w:val="5C501813"/>
    <w:rsid w:val="5C7A36E7"/>
    <w:rsid w:val="5CAB11CA"/>
    <w:rsid w:val="5CBD197A"/>
    <w:rsid w:val="5CC16BB0"/>
    <w:rsid w:val="5D1E14A5"/>
    <w:rsid w:val="5DCC20F3"/>
    <w:rsid w:val="5E157320"/>
    <w:rsid w:val="5EE72D02"/>
    <w:rsid w:val="5F4A1605"/>
    <w:rsid w:val="5F5C452B"/>
    <w:rsid w:val="600476C8"/>
    <w:rsid w:val="601E4AF3"/>
    <w:rsid w:val="601F3F2F"/>
    <w:rsid w:val="604B2DBA"/>
    <w:rsid w:val="612311CA"/>
    <w:rsid w:val="61614271"/>
    <w:rsid w:val="61BC609D"/>
    <w:rsid w:val="61DC5E43"/>
    <w:rsid w:val="61E260F9"/>
    <w:rsid w:val="625863AC"/>
    <w:rsid w:val="63D15124"/>
    <w:rsid w:val="642D4E34"/>
    <w:rsid w:val="645D09D7"/>
    <w:rsid w:val="64E11CF4"/>
    <w:rsid w:val="65592F5C"/>
    <w:rsid w:val="6596192A"/>
    <w:rsid w:val="67335791"/>
    <w:rsid w:val="67C6077D"/>
    <w:rsid w:val="68A95EE3"/>
    <w:rsid w:val="68E03509"/>
    <w:rsid w:val="696F77DB"/>
    <w:rsid w:val="6C252E96"/>
    <w:rsid w:val="6C2E4F39"/>
    <w:rsid w:val="6CF646B9"/>
    <w:rsid w:val="6DB92EAD"/>
    <w:rsid w:val="6ECF1837"/>
    <w:rsid w:val="70F10065"/>
    <w:rsid w:val="71E32481"/>
    <w:rsid w:val="72840E99"/>
    <w:rsid w:val="73035C83"/>
    <w:rsid w:val="7305523B"/>
    <w:rsid w:val="744A5E66"/>
    <w:rsid w:val="74557906"/>
    <w:rsid w:val="751102EA"/>
    <w:rsid w:val="75BE72E5"/>
    <w:rsid w:val="75D1326E"/>
    <w:rsid w:val="76041D8F"/>
    <w:rsid w:val="763B661C"/>
    <w:rsid w:val="763C3364"/>
    <w:rsid w:val="767D6741"/>
    <w:rsid w:val="7681440F"/>
    <w:rsid w:val="76A04F85"/>
    <w:rsid w:val="776853DA"/>
    <w:rsid w:val="78871A16"/>
    <w:rsid w:val="79F302E6"/>
    <w:rsid w:val="7A90755C"/>
    <w:rsid w:val="7A9C4E3B"/>
    <w:rsid w:val="7AB25A26"/>
    <w:rsid w:val="7ACC470A"/>
    <w:rsid w:val="7B0251FF"/>
    <w:rsid w:val="7BBF69BE"/>
    <w:rsid w:val="7BE77E23"/>
    <w:rsid w:val="7C55608E"/>
    <w:rsid w:val="7C7546F5"/>
    <w:rsid w:val="7DBF212E"/>
    <w:rsid w:val="7EE26BAE"/>
    <w:rsid w:val="7F0D0BD5"/>
    <w:rsid w:val="7F234B39"/>
    <w:rsid w:val="7F2A5A08"/>
    <w:rsid w:val="7F663F4B"/>
    <w:rsid w:val="7F8A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2"/>
    <w:basedOn w:val="1"/>
    <w:next w:val="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3"/>
    <w:next w:val="4"/>
    <w:autoRedefine/>
    <w:qFormat/>
    <w:uiPriority w:val="0"/>
    <w:pPr>
      <w:ind w:firstLine="200" w:firstLineChars="200"/>
    </w:pPr>
  </w:style>
  <w:style w:type="paragraph" w:customStyle="1" w:styleId="3">
    <w:name w:val="正文文本缩进1"/>
    <w:basedOn w:val="1"/>
    <w:autoRedefine/>
    <w:qFormat/>
    <w:uiPriority w:val="0"/>
    <w:pPr>
      <w:ind w:left="200" w:leftChars="200"/>
    </w:pPr>
  </w:style>
  <w:style w:type="paragraph" w:styleId="4">
    <w:name w:val="Normal (Web)"/>
    <w:basedOn w:val="1"/>
    <w:next w:val="1"/>
    <w:autoRedefine/>
    <w:qFormat/>
    <w:uiPriority w:val="0"/>
    <w:pPr>
      <w:spacing w:before="100" w:beforeAutospacing="1" w:after="100" w:afterAutospacing="1"/>
      <w:ind w:left="0" w:right="0"/>
      <w:jc w:val="left"/>
    </w:pPr>
    <w:rPr>
      <w:kern w:val="0"/>
      <w:sz w:val="24"/>
      <w:lang w:val="en-US" w:eastAsia="zh-CN" w:bidi="ar-SA"/>
    </w:rPr>
  </w:style>
  <w:style w:type="paragraph" w:styleId="7">
    <w:name w:val="table of authorities"/>
    <w:basedOn w:val="1"/>
    <w:next w:val="1"/>
    <w:autoRedefine/>
    <w:qFormat/>
    <w:uiPriority w:val="0"/>
    <w:pPr>
      <w:ind w:left="420" w:leftChars="200"/>
    </w:pPr>
  </w:style>
  <w:style w:type="paragraph" w:styleId="8">
    <w:name w:val="Normal Indent"/>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9">
    <w:name w:val="Body Text"/>
    <w:basedOn w:val="1"/>
    <w:autoRedefine/>
    <w:semiHidden/>
    <w:qFormat/>
    <w:uiPriority w:val="0"/>
    <w:rPr>
      <w:rFonts w:ascii="FangSong_GB2312" w:hAnsi="FangSong_GB2312" w:eastAsia="FangSong_GB2312" w:cs="FangSong_GB2312"/>
      <w:sz w:val="31"/>
      <w:szCs w:val="31"/>
      <w:lang w:val="en-US" w:eastAsia="en-US" w:bidi="ar-SA"/>
    </w:rPr>
  </w:style>
  <w:style w:type="paragraph" w:styleId="10">
    <w:name w:val="Body Text Indent"/>
    <w:basedOn w:val="1"/>
    <w:autoRedefine/>
    <w:unhideWhenUsed/>
    <w:qFormat/>
    <w:uiPriority w:val="99"/>
    <w:pPr>
      <w:spacing w:after="120"/>
      <w:ind w:left="420" w:leftChars="2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itle"/>
    <w:basedOn w:val="1"/>
    <w:next w:val="14"/>
    <w:autoRedefine/>
    <w:qFormat/>
    <w:uiPriority w:val="0"/>
    <w:pPr>
      <w:numPr>
        <w:ilvl w:val="0"/>
        <w:numId w:val="0"/>
      </w:numPr>
      <w:tabs>
        <w:tab w:val="left" w:pos="0"/>
      </w:tabs>
      <w:spacing w:beforeLines="0" w:beforeAutospacing="0" w:afterLines="0" w:afterAutospacing="0" w:line="600" w:lineRule="exact"/>
      <w:ind w:firstLineChars="0"/>
      <w:jc w:val="center"/>
      <w:outlineLvl w:val="0"/>
    </w:pPr>
    <w:rPr>
      <w:rFonts w:ascii="方正小标宋简体" w:hAnsi="方正小标宋简体" w:eastAsia="方正小标宋简体" w:cs="方正小标宋简体"/>
      <w:kern w:val="0"/>
      <w:sz w:val="36"/>
      <w:szCs w:val="36"/>
    </w:rPr>
  </w:style>
  <w:style w:type="paragraph" w:customStyle="1" w:styleId="14">
    <w:name w:val="A正文"/>
    <w:basedOn w:val="1"/>
    <w:autoRedefine/>
    <w:qFormat/>
    <w:uiPriority w:val="0"/>
    <w:pPr>
      <w:spacing w:line="560" w:lineRule="exact"/>
      <w:ind w:firstLine="864" w:firstLineChars="200"/>
    </w:pPr>
  </w:style>
  <w:style w:type="paragraph" w:styleId="15">
    <w:name w:val="Body Text First Indent 2"/>
    <w:basedOn w:val="10"/>
    <w:next w:val="16"/>
    <w:autoRedefine/>
    <w:qFormat/>
    <w:uiPriority w:val="0"/>
    <w:pPr>
      <w:ind w:firstLine="420" w:firstLineChars="200"/>
    </w:pPr>
  </w:style>
  <w:style w:type="paragraph" w:customStyle="1" w:styleId="16">
    <w:name w:val="Default"/>
    <w:autoRedefine/>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paragraph" w:customStyle="1" w:styleId="21">
    <w:name w:val="正文3"/>
    <w:autoRedefine/>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 w:type="paragraph" w:styleId="22">
    <w:name w:val="List Paragraph"/>
    <w:basedOn w:val="1"/>
    <w:autoRedefine/>
    <w:qFormat/>
    <w:uiPriority w:val="34"/>
    <w:pPr>
      <w:ind w:firstLine="420" w:firstLineChars="200"/>
    </w:pPr>
  </w:style>
  <w:style w:type="character" w:customStyle="1" w:styleId="23">
    <w:name w:val="NormalCharacter"/>
    <w:autoRedefine/>
    <w:semiHidden/>
    <w:qFormat/>
    <w:uiPriority w:val="0"/>
  </w:style>
  <w:style w:type="paragraph" w:customStyle="1" w:styleId="24">
    <w:name w:val="Normal Indent"/>
    <w:basedOn w:val="1"/>
    <w:autoRedefine/>
    <w:qFormat/>
    <w:uiPriority w:val="0"/>
    <w:pPr>
      <w:ind w:firstLine="420" w:firstLineChars="200"/>
    </w:pPr>
  </w:style>
  <w:style w:type="paragraph" w:customStyle="1" w:styleId="25">
    <w:name w:val="_Style 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6">
    <w:name w:val="No Spacing_ad81b47b-6779-4c76-b471-79375858c8cb"/>
    <w:basedOn w:val="1"/>
    <w:autoRedefine/>
    <w:qFormat/>
    <w:uiPriority w:val="0"/>
    <w:pPr>
      <w:ind w:firstLine="200" w:firstLineChars="200"/>
    </w:pPr>
    <w:rPr>
      <w:rFonts w:ascii="Times New Roman" w:hAnsi="Times New Roman" w:eastAsia="宋体" w:cs="Times New Roman"/>
    </w:rPr>
  </w:style>
  <w:style w:type="paragraph" w:customStyle="1" w:styleId="27">
    <w:name w:val="Body text|1"/>
    <w:basedOn w:val="1"/>
    <w:autoRedefine/>
    <w:qFormat/>
    <w:uiPriority w:val="0"/>
    <w:pPr>
      <w:widowControl w:val="0"/>
      <w:shd w:val="clear" w:color="auto" w:fill="auto"/>
      <w:spacing w:line="463"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发文机关"/>
    <w:basedOn w:val="1"/>
    <w:autoRedefine/>
    <w:qFormat/>
    <w:locked/>
    <w:uiPriority w:val="0"/>
    <w:pPr>
      <w:spacing w:before="100" w:beforeLines="100"/>
      <w:ind w:firstLine="0" w:firstLineChars="0"/>
      <w:jc w:val="left"/>
    </w:pPr>
  </w:style>
  <w:style w:type="character" w:customStyle="1" w:styleId="29">
    <w:name w:val="15"/>
    <w:basedOn w:val="19"/>
    <w:autoRedefine/>
    <w:qFormat/>
    <w:uiPriority w:val="0"/>
    <w:rPr>
      <w:rFonts w:hint="default" w:ascii="楷体" w:hAnsi="楷体" w:eastAsia="楷体" w:cs="楷体"/>
    </w:rPr>
  </w:style>
  <w:style w:type="paragraph" w:customStyle="1" w:styleId="30">
    <w:name w:val="UserStyle_0"/>
    <w:basedOn w:val="31"/>
    <w:next w:val="32"/>
    <w:autoRedefine/>
    <w:qFormat/>
    <w:uiPriority w:val="0"/>
    <w:pPr>
      <w:ind w:firstLine="200" w:firstLineChars="200"/>
    </w:pPr>
  </w:style>
  <w:style w:type="paragraph" w:customStyle="1" w:styleId="31">
    <w:name w:val="UserStyle_1"/>
    <w:basedOn w:val="1"/>
    <w:autoRedefine/>
    <w:qFormat/>
    <w:uiPriority w:val="0"/>
    <w:pPr>
      <w:ind w:left="200" w:leftChars="200"/>
      <w:textAlignment w:val="baseline"/>
    </w:pPr>
  </w:style>
  <w:style w:type="paragraph" w:customStyle="1" w:styleId="32">
    <w:name w:val="HtmlNormal"/>
    <w:basedOn w:val="1"/>
    <w:next w:val="1"/>
    <w:autoRedefine/>
    <w:qFormat/>
    <w:uiPriority w:val="0"/>
    <w:pPr>
      <w:spacing w:before="100" w:beforeAutospacing="1" w:after="100" w:afterAutospacing="1"/>
      <w:jc w:val="left"/>
      <w:textAlignment w:val="baseline"/>
    </w:pPr>
    <w:rPr>
      <w:rFonts w:ascii="Calibri" w:hAnsi="Calibri"/>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842</Words>
  <Characters>862</Characters>
  <Lines>0</Lines>
  <Paragraphs>0</Paragraphs>
  <TotalTime>4</TotalTime>
  <ScaleCrop>false</ScaleCrop>
  <LinksUpToDate>false</LinksUpToDate>
  <CharactersWithSpaces>942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2019-05-21T03:36:00Z</dcterms:created>
  <dc:creator>admin</dc:creator>
  <cp:lastModifiedBy>企业用户_282967631</cp:lastModifiedBy>
  <cp:lastPrinted>2024-09-06T01:34:00Z</cp:lastPrinted>
  <dcterms:modified xsi:type="dcterms:W3CDTF">2025-03-04T10:20:55Z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975DCDF8C9974DA5A69907CB9FEC5A45_13</vt:lpwstr>
  </property>
</Properties>
</file>