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912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襄垣县政府国有资产监督管理局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关于202</w:t>
      </w:r>
      <w:r>
        <w:rPr>
          <w:rFonts w:hint="eastAsia" w:eastAsia="方正小标宋简体" w:cs="Times New Roman"/>
          <w:b w:val="0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i w:val="0"/>
          <w:iCs w:val="0"/>
          <w:caps w:val="0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年度法治政府建设情况的报告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2C3E50"/>
          <w:spacing w:val="0"/>
          <w:sz w:val="19"/>
          <w:szCs w:val="19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2024年，在县委、县政府的正确领导下，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国资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局坚持贯彻落实《法治政府建设实施纲要（2021－2025）》《襄垣县法治政府建设实施方案（2021－2025）》工作部署，秉持党建引领基层治理的理念，紧扣 “平安襄垣” 建设脉络，肩负起维护社会和谐稳定的使命担当，将法治政府建设深度融入中心工作，统筹规划、协同部署。强化风险防范意识，坚守底线思维，聚焦关键领域，优化工作举措，全力防范并化解各类风险隐患，为国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企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的稳健发展和社会的稳定繁荣筑牢坚实保障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现将工作报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告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如下：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一、2024年推进法治政府建设的主要举措和成效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  <w:t>（一）强化党建引领，筑牢法治根基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将法治建设全面纳入党建工作体系，充分发挥党建引领作用，推动法治建设与党建工作深度融合。通过定期开展的 “三会一课” 以及内容丰富的主题党日等活动，组织党员干部深入学习习近平法治思想，引导党员干部深刻领会其核心要义、精神实质和丰富内涵，切实增强党员干部的法治意识以及依法办事的能力水平。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  <w:t xml:space="preserve">健全制度体系，规范权力运                      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在国企监管方面，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国资局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从完善国资监管制度体系入手，约束规范，加强执行。一是建立一整套包括权力责任清单、法人治理结构、薪酬管理、用工管理、责任追究、风险管控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重大事项报备、担保贷款、资产处置、内部审计等在内的国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资国企管理办法规定，为管好国企提供了制度保障。二是严格经营业绩考核。坚持年初企业申报目标建议值，对照企业签订年度经营业绩目标责任书及中介机构审计情况，国资局集中考核反馈。三是严格薪酬管理。竞争类企业坚持经营业绩与领导人薪酬挂钩，其余企业参照我县公益类企业负责人平均薪酬水平管理。四是严格审计监督。5年实现了全覆盖，重点关注了企业“三重一大”决策、财务收支、产权交易、招标采购、投融资、产品销售及改制重组等关键环节和重点领域</w:t>
      </w:r>
      <w:bookmarkEnd w:id="0"/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  <w:t>（三）加强法治宣传，营造良好氛围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领导班子带头 “学法”，将习近平法治思想纳入学习重点，创新形式，强化国资监管法规学习，深化法治思维理念。县属国企同样以习近平法治思想为学习要点，加强国资国企管理法规制度学习，带动干部职工依法推动国资国企发展，夯实法治根基。同时，组织干部职工学习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各项法律法规及国企改革发展相关政策文件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，增强法治与权利意识，提升依法行政能力。“12・4”法律宣传活动期间，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积极宣传，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强化法</w:t>
      </w:r>
      <w:r>
        <w:rPr>
          <w:rFonts w:hint="eastAsia" w:ascii="Times New Roman" w:hAnsi="Times New Roman" w:cs="Times New Roman"/>
          <w:b w:val="0"/>
          <w:snapToGrid w:val="0"/>
          <w:kern w:val="0"/>
          <w:sz w:val="32"/>
          <w:szCs w:val="32"/>
          <w:lang w:val="en-US" w:eastAsia="zh-CN" w:bidi="ar-SA"/>
        </w:rPr>
        <w:t>治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意识，增强使命感。各企业利用“LED 屏、公示栏开展法治宣传，营造法治氛围。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 xml:space="preserve">存在问题                                    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法律法规学习的深度还需要进一步加强，在当前的工作环境下，法律法规对于国有资产监督管理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至关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重要，从实际效果来看，仍然存在明显不足。目前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，企业在法律法规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的深层次内涵及精神以及条文之间的内在逻辑联系的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学习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钻研</w:t>
      </w:r>
      <w:r>
        <w:rPr>
          <w:rFonts w:hint="eastAsia" w:cs="Times New Roman"/>
          <w:b w:val="0"/>
          <w:snapToGrid w:val="0"/>
          <w:kern w:val="0"/>
          <w:sz w:val="32"/>
          <w:szCs w:val="32"/>
          <w:lang w:val="en-US" w:eastAsia="zh-CN" w:bidi="ar-SA"/>
        </w:rPr>
        <w:t>、实际运行、贯彻执行等方面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还存在不足。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今后工作思路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  <w:t>（一）深化法律法规学习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1.制定系统学习计划：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根据国资监管业务需求，确定重点学习的法律法规清单，制定详细的月度和年度学习计划，明确学习目标、内容和进度安排。例如，每月安排集中学习研讨会，针对特定法规进行深入解读和案例分析。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2.鼓励自主学习与交流：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建立学习激励机制，鼓励工作人员利用业余时间自主学习法律法规，并通过内部交流平台分享学习心得和体会，形成良好的学习氛围。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snapToGrid w:val="0"/>
          <w:kern w:val="0"/>
          <w:sz w:val="32"/>
          <w:szCs w:val="32"/>
          <w:lang w:val="en-US" w:eastAsia="zh-CN" w:bidi="ar-SA"/>
        </w:rPr>
        <w:t>（二）强化法治宣传深入基层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1.拓展宣传渠道：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除了传统的宣传手册、讲座等形式，充分利用新媒体平台，制作通俗易懂、生动有趣的法治宣传内容，扩大宣传覆盖面。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2.结合基层实际案例宣传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  <w:t>：收集整理发生在基层的国有资产监管相关案例，将法律法规知识融入其中向基层群众宣传，增强群众法律意识和认同感。推动法治政府建设工作顺利开展。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襄垣县政府国有资产监督管理局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2025年1月3日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313055" cy="2171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7.1pt;width:24.65pt;mso-position-horizontal:outside;mso-position-horizontal-relative:margin;z-index:251659264;mso-width-relative:page;mso-height-relative:page;" filled="f" stroked="f" coordsize="21600,21600" o:gfxdata="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FIy6NUAAAAGAQAADwAAAAAAAAABACAAAAAiAAAAZHJzL2Rvd25yZXYu&#10;eG1sUEsBAhQAFAAAAAgAh07iQOSrZO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仿宋_GB231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- 2 -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313055" cy="2171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7.1pt;width:24.65pt;mso-position-horizontal:outside;mso-position-horizontal-relative:margin;z-index:251660288;mso-width-relative:page;mso-height-relative:page;" filled="f" stroked="f" coordsize="21600,21600" o:gfxdata="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FIy6NUAAAAGAQAADwAAAAAAAAABACAAAAAiAAAAZHJzL2Rvd25yZXYu&#10;eG1sUEsBAhQAFAAAAAgAh07iQHqlGnY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仿宋_GB231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7A1A0"/>
    <w:multiLevelType w:val="singleLevel"/>
    <w:tmpl w:val="AD27A1A0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09E9BB49"/>
    <w:multiLevelType w:val="singleLevel"/>
    <w:tmpl w:val="09E9BB4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C9866"/>
    <w:multiLevelType w:val="multilevel"/>
    <w:tmpl w:val="609C9866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黑体"/>
        <w:sz w:val="32"/>
        <w:szCs w:val="32"/>
      </w:rPr>
    </w:lvl>
    <w:lvl w:ilvl="2" w:tentative="0">
      <w:start w:val="1"/>
      <w:numFmt w:val="chineseCounting"/>
      <w:pStyle w:val="3"/>
      <w:suff w:val="nothing"/>
      <w:lvlText w:val="（%3）"/>
      <w:lvlJc w:val="left"/>
      <w:pPr>
        <w:tabs>
          <w:tab w:val="left" w:pos="0"/>
        </w:tabs>
        <w:ind w:left="8" w:firstLine="0"/>
      </w:pPr>
      <w:rPr>
        <w:rFonts w:hint="eastAsia" w:ascii="宋体" w:hAnsi="宋体" w:eastAsia="楷体" w:cs="楷体"/>
        <w:sz w:val="32"/>
        <w:szCs w:val="32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仿宋_GB2312" w:hAnsi="仿宋_GB2312" w:eastAsia="仿宋_GB2312" w:cs="仿宋_GB2312"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sz w:val="32"/>
        <w:szCs w:val="32"/>
      </w:rPr>
    </w:lvl>
    <w:lvl w:ilvl="5" w:tentative="0">
      <w:start w:val="1"/>
      <w:numFmt w:val="decimalEnclosedCircleChinese"/>
      <w:suff w:val="space"/>
      <w:lvlText w:val="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仿宋_GB2312" w:cs="仿宋_GB2312"/>
        <w:sz w:val="28"/>
        <w:szCs w:val="28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DNiYTRmMDNmZDRiNWJhNWU0MjllYWE0YWNlYTQifQ=="/>
  </w:docVars>
  <w:rsids>
    <w:rsidRoot w:val="4B870D09"/>
    <w:rsid w:val="007402CA"/>
    <w:rsid w:val="030F52BB"/>
    <w:rsid w:val="03247659"/>
    <w:rsid w:val="0A22644C"/>
    <w:rsid w:val="0A5B6432"/>
    <w:rsid w:val="0A747118"/>
    <w:rsid w:val="0AE222D4"/>
    <w:rsid w:val="0BF57DE5"/>
    <w:rsid w:val="10D66437"/>
    <w:rsid w:val="116C0B49"/>
    <w:rsid w:val="16CB00C0"/>
    <w:rsid w:val="17345C65"/>
    <w:rsid w:val="1840688C"/>
    <w:rsid w:val="1AA255DC"/>
    <w:rsid w:val="1AAA1B13"/>
    <w:rsid w:val="1AD25EC1"/>
    <w:rsid w:val="1DDE692B"/>
    <w:rsid w:val="20450EE3"/>
    <w:rsid w:val="209C3B41"/>
    <w:rsid w:val="232F42D2"/>
    <w:rsid w:val="24D27DDC"/>
    <w:rsid w:val="2A9C1EF6"/>
    <w:rsid w:val="2C52287F"/>
    <w:rsid w:val="2D5D753B"/>
    <w:rsid w:val="33957634"/>
    <w:rsid w:val="35E054DE"/>
    <w:rsid w:val="380025E3"/>
    <w:rsid w:val="38D765BC"/>
    <w:rsid w:val="3AA54B45"/>
    <w:rsid w:val="3B3169ED"/>
    <w:rsid w:val="3E3F202E"/>
    <w:rsid w:val="3F185CE9"/>
    <w:rsid w:val="3F2D2542"/>
    <w:rsid w:val="3F485EA2"/>
    <w:rsid w:val="41110C42"/>
    <w:rsid w:val="4392501E"/>
    <w:rsid w:val="45513D03"/>
    <w:rsid w:val="457E43CC"/>
    <w:rsid w:val="482A5EC4"/>
    <w:rsid w:val="4B1E03C8"/>
    <w:rsid w:val="51D9768E"/>
    <w:rsid w:val="56ED315F"/>
    <w:rsid w:val="584F5968"/>
    <w:rsid w:val="60060D7F"/>
    <w:rsid w:val="62894684"/>
    <w:rsid w:val="63387E58"/>
    <w:rsid w:val="662D2531"/>
    <w:rsid w:val="67917B37"/>
    <w:rsid w:val="67F00D02"/>
    <w:rsid w:val="685205AD"/>
    <w:rsid w:val="690C494C"/>
    <w:rsid w:val="6F7E3097"/>
    <w:rsid w:val="6FEF7AF1"/>
    <w:rsid w:val="703B4AE4"/>
    <w:rsid w:val="75FD2E7B"/>
    <w:rsid w:val="79F62952"/>
    <w:rsid w:val="7AA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 w:val="0"/>
      <w:keepLines w:val="0"/>
      <w:numPr>
        <w:ilvl w:val="2"/>
        <w:numId w:val="1"/>
      </w:numPr>
      <w:tabs>
        <w:tab w:val="clear" w:pos="0"/>
      </w:tabs>
      <w:spacing w:beforeLines="0" w:beforeAutospacing="0" w:afterLines="0" w:afterAutospacing="0" w:line="560" w:lineRule="exact"/>
      <w:ind w:firstLine="632" w:firstLineChars="200"/>
      <w:outlineLvl w:val="2"/>
    </w:pPr>
    <w:rPr>
      <w:rFonts w:ascii="Times New Roman" w:hAnsi="Times New Roman" w:eastAsia="仿宋_GB2312" w:cs="楷体"/>
      <w:b/>
      <w:kern w:val="0"/>
      <w:sz w:val="32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snapToGrid w:val="0"/>
      <w:color w:val="000000"/>
      <w:sz w:val="21"/>
      <w:lang w:val="en-US" w:eastAsia="zh-CN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1498</Characters>
  <Lines>0</Lines>
  <Paragraphs>0</Paragraphs>
  <TotalTime>0</TotalTime>
  <ScaleCrop>false</ScaleCrop>
  <LinksUpToDate>false</LinksUpToDate>
  <CharactersWithSpaces>1581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2025-01-03T02:10:00Z</dcterms:created>
  <dc:creator>赵子栋</dc:creator>
  <cp:lastModifiedBy>也许注啶</cp:lastModifiedBy>
  <cp:lastPrinted>2025-01-09T03:08:00Z</cp:lastPrinted>
  <dcterms:modified xsi:type="dcterms:W3CDTF">2025-01-09T03:39:14Z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7FC431CE27534108B3482F9C0726E527_13</vt:lpwstr>
  </property>
  <property fmtid="{D5CDD505-2E9C-101B-9397-08002B2CF9AE}" pid="4" name="KSOTemplateDocerSaveRecord">
    <vt:lpwstr>eyJoZGlkIjoiZDVmY2FjYTkyMDhjNGJhNmIxNjUwNzBhZGI5NjA4MDUiLCJ1c2VySWQiOiIyOTgzNTU0MjcifQ==</vt:lpwstr>
  </property>
</Properties>
</file>